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84" w:rsidRDefault="00B52284" w:rsidP="00B52284">
      <w:pPr>
        <w:ind w:right="1"/>
        <w:jc w:val="center"/>
        <w:rPr>
          <w:sz w:val="24"/>
          <w:szCs w:val="24"/>
        </w:rPr>
      </w:pPr>
      <w:r>
        <w:rPr>
          <w:b/>
          <w:noProof/>
          <w:sz w:val="22"/>
          <w:szCs w:val="22"/>
        </w:rPr>
        <w:drawing>
          <wp:inline distT="0" distB="0" distL="0" distR="0" wp14:anchorId="71B07838" wp14:editId="1A00E027">
            <wp:extent cx="437515" cy="548640"/>
            <wp:effectExtent l="0" t="0" r="635" b="3810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84" w:rsidRPr="0091781D" w:rsidRDefault="00B52284" w:rsidP="00B52284">
      <w:pPr>
        <w:shd w:val="clear" w:color="auto" w:fill="FFFFFF"/>
        <w:ind w:right="1" w:hanging="5"/>
        <w:jc w:val="center"/>
        <w:rPr>
          <w:b/>
          <w:color w:val="000000"/>
          <w:sz w:val="32"/>
          <w:szCs w:val="32"/>
        </w:rPr>
      </w:pPr>
      <w:r w:rsidRPr="0091781D">
        <w:rPr>
          <w:b/>
          <w:color w:val="000000"/>
          <w:sz w:val="32"/>
          <w:szCs w:val="32"/>
        </w:rPr>
        <w:t>СОВЕТ НАРОДНЫХ ДЕПУТАТОВ</w:t>
      </w:r>
    </w:p>
    <w:p w:rsidR="00B52284" w:rsidRPr="0091781D" w:rsidRDefault="00B52284" w:rsidP="00B52284">
      <w:pPr>
        <w:shd w:val="clear" w:color="auto" w:fill="FFFFFF"/>
        <w:ind w:right="1" w:hanging="5"/>
        <w:jc w:val="center"/>
        <w:rPr>
          <w:b/>
          <w:bCs/>
          <w:color w:val="000000"/>
          <w:sz w:val="32"/>
          <w:szCs w:val="32"/>
        </w:rPr>
      </w:pPr>
      <w:r w:rsidRPr="0091781D">
        <w:rPr>
          <w:b/>
          <w:bCs/>
          <w:color w:val="000000"/>
          <w:sz w:val="32"/>
          <w:szCs w:val="32"/>
        </w:rPr>
        <w:t>РАМОНСКОГО МУНИЦИПАЛЬНОГО РАЙОНА ВОРОНЕЖСКОЙ ОБЛАСТИ</w:t>
      </w:r>
    </w:p>
    <w:p w:rsidR="00B52284" w:rsidRPr="00B73E57" w:rsidRDefault="00B52284" w:rsidP="00B73E57">
      <w:pPr>
        <w:shd w:val="clear" w:color="auto" w:fill="FFFFFF"/>
        <w:ind w:right="1" w:hanging="5"/>
        <w:jc w:val="right"/>
        <w:rPr>
          <w:b/>
          <w:sz w:val="32"/>
          <w:szCs w:val="32"/>
        </w:rPr>
      </w:pPr>
    </w:p>
    <w:p w:rsidR="00B52284" w:rsidRDefault="00B52284" w:rsidP="00B52284">
      <w:pPr>
        <w:shd w:val="clear" w:color="auto" w:fill="FFFFFF"/>
        <w:ind w:right="1" w:hanging="5"/>
        <w:jc w:val="center"/>
        <w:rPr>
          <w:b/>
          <w:bCs/>
          <w:color w:val="000000"/>
          <w:spacing w:val="-1"/>
          <w:sz w:val="32"/>
          <w:szCs w:val="32"/>
        </w:rPr>
      </w:pPr>
      <w:proofErr w:type="gramStart"/>
      <w:r w:rsidRPr="00A40715">
        <w:rPr>
          <w:b/>
          <w:bCs/>
          <w:color w:val="000000"/>
          <w:spacing w:val="-1"/>
          <w:sz w:val="32"/>
          <w:szCs w:val="32"/>
        </w:rPr>
        <w:t>Р</w:t>
      </w:r>
      <w:proofErr w:type="gramEnd"/>
      <w:r w:rsidRPr="00A40715">
        <w:rPr>
          <w:b/>
          <w:bCs/>
          <w:color w:val="000000"/>
          <w:spacing w:val="-1"/>
          <w:sz w:val="32"/>
          <w:szCs w:val="32"/>
        </w:rPr>
        <w:t xml:space="preserve"> Е Ш Е Н И Е</w:t>
      </w:r>
    </w:p>
    <w:p w:rsidR="00B52284" w:rsidRPr="00A40715" w:rsidRDefault="00B52284" w:rsidP="00B52284">
      <w:pPr>
        <w:shd w:val="clear" w:color="auto" w:fill="FFFFFF"/>
        <w:ind w:right="1" w:hanging="5"/>
        <w:jc w:val="center"/>
        <w:rPr>
          <w:sz w:val="32"/>
          <w:szCs w:val="32"/>
        </w:rPr>
      </w:pPr>
    </w:p>
    <w:p w:rsidR="00B52284" w:rsidRPr="00A40715" w:rsidRDefault="00B52284" w:rsidP="00B52284">
      <w:pPr>
        <w:shd w:val="clear" w:color="auto" w:fill="FFFFFF"/>
        <w:ind w:right="1" w:hanging="5"/>
        <w:jc w:val="center"/>
        <w:rPr>
          <w:sz w:val="32"/>
          <w:szCs w:val="32"/>
        </w:rPr>
      </w:pPr>
    </w:p>
    <w:p w:rsidR="00B52284" w:rsidRPr="007214D0" w:rsidRDefault="007214D0" w:rsidP="00B52284">
      <w:pPr>
        <w:shd w:val="clear" w:color="auto" w:fill="FFFFFF"/>
        <w:tabs>
          <w:tab w:val="left" w:pos="1656"/>
          <w:tab w:val="left" w:leader="underscore" w:pos="2410"/>
        </w:tabs>
        <w:rPr>
          <w:sz w:val="28"/>
          <w:szCs w:val="28"/>
          <w:u w:val="single"/>
        </w:rPr>
      </w:pPr>
      <w:r w:rsidRPr="007214D0">
        <w:rPr>
          <w:bCs/>
          <w:color w:val="000000"/>
          <w:sz w:val="28"/>
          <w:szCs w:val="28"/>
          <w:u w:val="single"/>
        </w:rPr>
        <w:t xml:space="preserve">от 25.10.2016 </w:t>
      </w:r>
      <w:r w:rsidR="00B52284" w:rsidRPr="007214D0">
        <w:rPr>
          <w:bCs/>
          <w:color w:val="000000"/>
          <w:sz w:val="28"/>
          <w:szCs w:val="28"/>
          <w:u w:val="single"/>
        </w:rPr>
        <w:t>№</w:t>
      </w:r>
      <w:r w:rsidRPr="007214D0">
        <w:rPr>
          <w:bCs/>
          <w:color w:val="000000"/>
          <w:sz w:val="28"/>
          <w:szCs w:val="28"/>
          <w:u w:val="single"/>
        </w:rPr>
        <w:t>116</w:t>
      </w:r>
    </w:p>
    <w:p w:rsidR="00B52284" w:rsidRPr="00A40715" w:rsidRDefault="00B52284" w:rsidP="00B52284">
      <w:pPr>
        <w:shd w:val="clear" w:color="auto" w:fill="FFFFFF"/>
        <w:ind w:firstLine="709"/>
      </w:pPr>
      <w:r>
        <w:rPr>
          <w:color w:val="000000"/>
        </w:rPr>
        <w:t xml:space="preserve"> </w:t>
      </w:r>
      <w:proofErr w:type="spellStart"/>
      <w:r w:rsidRPr="00A40715">
        <w:rPr>
          <w:color w:val="000000"/>
        </w:rPr>
        <w:t>р.п</w:t>
      </w:r>
      <w:proofErr w:type="spellEnd"/>
      <w:r w:rsidRPr="00A40715">
        <w:rPr>
          <w:color w:val="000000"/>
        </w:rPr>
        <w:t>. Рамонь</w:t>
      </w:r>
    </w:p>
    <w:p w:rsidR="00B52284" w:rsidRPr="00EF46D0" w:rsidRDefault="00B52284" w:rsidP="00B52284">
      <w:pPr>
        <w:pStyle w:val="Title"/>
        <w:spacing w:before="0" w:after="0"/>
        <w:ind w:righ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7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народных депутатов Рамонского муниципального района Воронежской области</w:t>
      </w:r>
      <w:r w:rsidRPr="0091781D">
        <w:t xml:space="preserve"> </w:t>
      </w:r>
      <w:r>
        <w:rPr>
          <w:rFonts w:ascii="Times New Roman" w:hAnsi="Times New Roman" w:cs="Times New Roman"/>
          <w:sz w:val="28"/>
          <w:szCs w:val="28"/>
        </w:rPr>
        <w:t>от 16.06.2015 № 153 «</w:t>
      </w:r>
      <w:r w:rsidRPr="00A40715">
        <w:rPr>
          <w:rFonts w:ascii="Times New Roman" w:hAnsi="Times New Roman" w:cs="Times New Roman"/>
          <w:sz w:val="28"/>
          <w:szCs w:val="28"/>
        </w:rPr>
        <w:t>О пенсиях за выслугу лет лицам, замещавшим должности муниципальной службы в органах местного самоуправления Рамонского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Воронежской области»</w:t>
      </w:r>
    </w:p>
    <w:p w:rsidR="00B52284" w:rsidRPr="00A40715" w:rsidRDefault="00B52284" w:rsidP="00B52284">
      <w:pPr>
        <w:pStyle w:val="Title"/>
        <w:spacing w:before="0" w:after="0"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284" w:rsidRDefault="00B52284" w:rsidP="00D971BF">
      <w:pPr>
        <w:pStyle w:val="Title"/>
        <w:spacing w:before="0" w:after="0"/>
        <w:ind w:right="47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DD3" w:rsidRPr="00E6365A" w:rsidRDefault="00BB0DD3" w:rsidP="00D971BF">
      <w:pPr>
        <w:pStyle w:val="Title"/>
        <w:spacing w:before="0" w:after="0"/>
        <w:ind w:right="47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D6B" w:rsidRDefault="00B52284" w:rsidP="00D971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65A">
        <w:rPr>
          <w:rFonts w:ascii="Times New Roman" w:hAnsi="Times New Roman" w:cs="Times New Roman"/>
          <w:sz w:val="28"/>
          <w:szCs w:val="28"/>
        </w:rPr>
        <w:t xml:space="preserve">В </w:t>
      </w:r>
      <w:r w:rsidR="00C776D1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A27955" w:rsidRPr="00A27955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местного самоуправления </w:t>
      </w:r>
      <w:r w:rsidR="00A27955"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</w:t>
      </w:r>
      <w:r w:rsidR="00A27955" w:rsidRPr="00A27955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27955">
        <w:rPr>
          <w:rFonts w:ascii="Times New Roman" w:hAnsi="Times New Roman" w:cs="Times New Roman"/>
          <w:sz w:val="28"/>
          <w:szCs w:val="28"/>
        </w:rPr>
        <w:t>е действующему законодательству</w:t>
      </w:r>
      <w:r w:rsidR="00C776D1">
        <w:rPr>
          <w:rFonts w:ascii="Times New Roman" w:hAnsi="Times New Roman" w:cs="Times New Roman"/>
          <w:sz w:val="28"/>
          <w:szCs w:val="28"/>
        </w:rPr>
        <w:t xml:space="preserve"> </w:t>
      </w:r>
      <w:r w:rsidRPr="00E6365A">
        <w:rPr>
          <w:rFonts w:ascii="Times New Roman" w:hAnsi="Times New Roman" w:cs="Times New Roman"/>
          <w:sz w:val="28"/>
          <w:szCs w:val="28"/>
        </w:rPr>
        <w:t>Совет народных депутатов Рамонского муниципального района Воронежской области</w:t>
      </w:r>
      <w:r w:rsidRPr="00E63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284" w:rsidRPr="00E6365A" w:rsidRDefault="00B52284" w:rsidP="00D971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36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6365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B52284" w:rsidRDefault="00B52284" w:rsidP="00D971BF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решение </w:t>
      </w:r>
      <w:r w:rsidRPr="00EF46D0">
        <w:rPr>
          <w:rFonts w:ascii="Times New Roman" w:hAnsi="Times New Roman" w:cs="Times New Roman"/>
          <w:sz w:val="28"/>
          <w:szCs w:val="28"/>
        </w:rPr>
        <w:t>Совета народных депутатов Рамонского муниципального района Воронежской области от 16.06.2015</w:t>
      </w:r>
      <w:r>
        <w:rPr>
          <w:rFonts w:ascii="Times New Roman" w:hAnsi="Times New Roman" w:cs="Times New Roman"/>
          <w:sz w:val="28"/>
          <w:szCs w:val="28"/>
        </w:rPr>
        <w:t xml:space="preserve"> № 153</w:t>
      </w:r>
      <w:r w:rsidRPr="00EF46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113C8">
        <w:rPr>
          <w:rFonts w:ascii="Times New Roman" w:hAnsi="Times New Roman" w:cs="Times New Roman"/>
          <w:sz w:val="28"/>
          <w:szCs w:val="28"/>
        </w:rPr>
        <w:t>пенсиях за выслугу лет лицам, замещавшим должности муниципальной службы в органах местного самоуправления Рамонского муниципального района Воронежской области</w:t>
      </w:r>
      <w:r w:rsidRPr="00EF46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части, касающейся приложения к решению «Положение </w:t>
      </w:r>
      <w:r w:rsidRPr="00295034">
        <w:rPr>
          <w:rFonts w:ascii="Times New Roman" w:hAnsi="Times New Roman" w:cs="Times New Roman"/>
          <w:sz w:val="28"/>
          <w:szCs w:val="28"/>
        </w:rPr>
        <w:t xml:space="preserve">о пенсиях за выслугу лет лицам, замещавшим должности муниципальной службы в органах местного </w:t>
      </w:r>
      <w:r w:rsidRPr="00295034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034"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0DD3">
        <w:rPr>
          <w:rFonts w:ascii="Times New Roman" w:hAnsi="Times New Roman" w:cs="Times New Roman"/>
          <w:sz w:val="28"/>
          <w:szCs w:val="28"/>
        </w:rPr>
        <w:t xml:space="preserve"> (далее – приложение)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2284" w:rsidRDefault="00B52284" w:rsidP="00D971BF">
      <w:pPr>
        <w:widowControl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Pr="00101977">
        <w:rPr>
          <w:sz w:val="28"/>
          <w:szCs w:val="28"/>
        </w:rPr>
        <w:t>бзац четверт</w:t>
      </w:r>
      <w:r>
        <w:rPr>
          <w:sz w:val="28"/>
          <w:szCs w:val="28"/>
        </w:rPr>
        <w:t>ый</w:t>
      </w:r>
      <w:r w:rsidRPr="00101977">
        <w:rPr>
          <w:sz w:val="28"/>
          <w:szCs w:val="28"/>
        </w:rPr>
        <w:t xml:space="preserve"> пункта 1.2</w:t>
      </w:r>
      <w:r>
        <w:rPr>
          <w:sz w:val="28"/>
          <w:szCs w:val="28"/>
        </w:rPr>
        <w:t>.</w:t>
      </w:r>
      <w:r w:rsidRPr="00101977">
        <w:rPr>
          <w:sz w:val="28"/>
          <w:szCs w:val="28"/>
        </w:rPr>
        <w:t xml:space="preserve"> после слов «</w:t>
      </w:r>
      <w:r>
        <w:rPr>
          <w:sz w:val="28"/>
          <w:szCs w:val="28"/>
        </w:rPr>
        <w:t xml:space="preserve">муниципальной службы и </w:t>
      </w:r>
      <w:r w:rsidRPr="00101977">
        <w:rPr>
          <w:sz w:val="28"/>
          <w:szCs w:val="28"/>
        </w:rPr>
        <w:t>иной деятельности» дополнить словами «на день увольнения с муниципальной службы</w:t>
      </w:r>
      <w:r w:rsidRPr="00A41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органах местного самоуправления </w:t>
      </w:r>
      <w:r w:rsidRPr="00EF46D0">
        <w:rPr>
          <w:sz w:val="28"/>
          <w:szCs w:val="28"/>
        </w:rPr>
        <w:t>Рамонском муниципальном районе Воронежской области</w:t>
      </w:r>
      <w:r w:rsidRPr="00101977">
        <w:rPr>
          <w:sz w:val="28"/>
          <w:szCs w:val="28"/>
        </w:rPr>
        <w:t>».</w:t>
      </w:r>
    </w:p>
    <w:p w:rsidR="00B52284" w:rsidRDefault="00B52284" w:rsidP="00D971BF">
      <w:pPr>
        <w:widowControl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01977">
        <w:rPr>
          <w:sz w:val="28"/>
          <w:szCs w:val="28"/>
        </w:rPr>
        <w:t>В пункте 3.1</w:t>
      </w:r>
      <w:r>
        <w:rPr>
          <w:sz w:val="28"/>
          <w:szCs w:val="28"/>
        </w:rPr>
        <w:t>.</w:t>
      </w:r>
      <w:r w:rsidRPr="00101977">
        <w:rPr>
          <w:sz w:val="28"/>
          <w:szCs w:val="28"/>
        </w:rPr>
        <w:t xml:space="preserve"> слова «не менее 15 лет» заменить словами</w:t>
      </w:r>
      <w:r>
        <w:rPr>
          <w:sz w:val="28"/>
          <w:szCs w:val="28"/>
        </w:rPr>
        <w:t xml:space="preserve"> </w:t>
      </w:r>
      <w:r w:rsidRPr="00101977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101977">
        <w:rPr>
          <w:sz w:val="28"/>
          <w:szCs w:val="28"/>
        </w:rPr>
        <w:t xml:space="preserve">продолжительность которого для назначения пенсии за выслугу лет в соответствующем году определяется согласно приложению к Федеральному </w:t>
      </w:r>
      <w:hyperlink r:id="rId8" w:history="1">
        <w:r w:rsidRPr="00101977">
          <w:rPr>
            <w:sz w:val="28"/>
            <w:szCs w:val="28"/>
          </w:rPr>
          <w:t>закону</w:t>
        </w:r>
      </w:hyperlink>
      <w:r>
        <w:rPr>
          <w:sz w:val="28"/>
          <w:szCs w:val="28"/>
        </w:rPr>
        <w:t xml:space="preserve"> от 15.12.2001 № 166-ФЗ «</w:t>
      </w:r>
      <w:r w:rsidRPr="00101977">
        <w:rPr>
          <w:sz w:val="28"/>
          <w:szCs w:val="28"/>
        </w:rPr>
        <w:t>О государственном пенсионном обеспечении в Российской Федерации</w:t>
      </w:r>
      <w:r>
        <w:rPr>
          <w:sz w:val="28"/>
          <w:szCs w:val="28"/>
        </w:rPr>
        <w:t>»</w:t>
      </w:r>
      <w:proofErr w:type="gramStart"/>
      <w:r w:rsidRPr="00101977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52284" w:rsidRDefault="00B52284" w:rsidP="00D971BF">
      <w:pPr>
        <w:widowControl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4.</w:t>
      </w:r>
      <w:r w:rsidRPr="00A30E1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65CC1">
        <w:rPr>
          <w:sz w:val="28"/>
          <w:szCs w:val="28"/>
        </w:rPr>
        <w:t xml:space="preserve"> слова «на страховую пенсию, предусмотренную Федеральным </w:t>
      </w:r>
      <w:hyperlink r:id="rId9" w:history="1">
        <w:r w:rsidRPr="00365CC1">
          <w:rPr>
            <w:sz w:val="28"/>
            <w:szCs w:val="28"/>
          </w:rPr>
          <w:t>законом</w:t>
        </w:r>
      </w:hyperlink>
      <w:r w:rsidRPr="00365CC1">
        <w:rPr>
          <w:sz w:val="28"/>
          <w:szCs w:val="28"/>
        </w:rPr>
        <w:t xml:space="preserve"> «О страховых пенсиях» заменить словами </w:t>
      </w:r>
      <w:r>
        <w:rPr>
          <w:sz w:val="28"/>
          <w:szCs w:val="28"/>
        </w:rPr>
        <w:t>«</w:t>
      </w:r>
      <w:r w:rsidRPr="00E20E7F">
        <w:rPr>
          <w:sz w:val="28"/>
          <w:szCs w:val="28"/>
        </w:rPr>
        <w:t xml:space="preserve">на страховую пенсию по старости в соответствии с </w:t>
      </w:r>
      <w:hyperlink r:id="rId10" w:history="1">
        <w:r w:rsidRPr="00E20E7F">
          <w:rPr>
            <w:sz w:val="28"/>
            <w:szCs w:val="28"/>
          </w:rPr>
          <w:t>частью 1 статьи 8</w:t>
        </w:r>
      </w:hyperlink>
      <w:r w:rsidRPr="00E20E7F">
        <w:rPr>
          <w:sz w:val="28"/>
          <w:szCs w:val="28"/>
        </w:rPr>
        <w:t xml:space="preserve"> и </w:t>
      </w:r>
      <w:hyperlink r:id="rId11" w:history="1">
        <w:r w:rsidRPr="00E20E7F">
          <w:rPr>
            <w:sz w:val="28"/>
            <w:szCs w:val="28"/>
          </w:rPr>
          <w:t>статьями 30</w:t>
        </w:r>
      </w:hyperlink>
      <w:r w:rsidRPr="00E20E7F">
        <w:rPr>
          <w:sz w:val="28"/>
          <w:szCs w:val="28"/>
        </w:rPr>
        <w:t xml:space="preserve"> - </w:t>
      </w:r>
      <w:hyperlink r:id="rId12" w:history="1">
        <w:r w:rsidRPr="00E20E7F">
          <w:rPr>
            <w:sz w:val="28"/>
            <w:szCs w:val="28"/>
          </w:rPr>
          <w:t>33</w:t>
        </w:r>
      </w:hyperlink>
      <w:r w:rsidRPr="00E20E7F">
        <w:rPr>
          <w:sz w:val="28"/>
          <w:szCs w:val="28"/>
        </w:rPr>
        <w:t xml:space="preserve"> Федерального за</w:t>
      </w:r>
      <w:r>
        <w:rPr>
          <w:sz w:val="28"/>
          <w:szCs w:val="28"/>
        </w:rPr>
        <w:t>кона «</w:t>
      </w:r>
      <w:r w:rsidRPr="00E20E7F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».</w:t>
      </w:r>
    </w:p>
    <w:p w:rsidR="00B52284" w:rsidRDefault="00B52284" w:rsidP="00D971BF">
      <w:pPr>
        <w:widowControl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6694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 дополнить пунктом 4.12. следующего содержания:</w:t>
      </w:r>
    </w:p>
    <w:p w:rsidR="00B52284" w:rsidRDefault="00B52284" w:rsidP="00D971BF">
      <w:pPr>
        <w:spacing w:line="360" w:lineRule="auto"/>
        <w:ind w:firstLine="709"/>
        <w:jc w:val="both"/>
        <w:rPr>
          <w:sz w:val="28"/>
          <w:szCs w:val="28"/>
        </w:rPr>
      </w:pPr>
      <w:r w:rsidRPr="009945BE">
        <w:rPr>
          <w:sz w:val="28"/>
          <w:szCs w:val="28"/>
        </w:rPr>
        <w:t>«</w:t>
      </w:r>
      <w:r>
        <w:rPr>
          <w:sz w:val="28"/>
          <w:szCs w:val="28"/>
        </w:rPr>
        <w:t xml:space="preserve">4.12. </w:t>
      </w:r>
      <w:r w:rsidRPr="009945BE">
        <w:rPr>
          <w:sz w:val="28"/>
          <w:szCs w:val="28"/>
        </w:rPr>
        <w:t>Расчет среднего заработка для осуществления перерасчета пенсии за выслугу лет, производимого</w:t>
      </w:r>
      <w:r>
        <w:rPr>
          <w:sz w:val="28"/>
          <w:szCs w:val="28"/>
        </w:rPr>
        <w:t xml:space="preserve"> по основаниям, предусмотренным абзацем треть</w:t>
      </w:r>
      <w:r w:rsidR="002063B6">
        <w:rPr>
          <w:sz w:val="28"/>
          <w:szCs w:val="28"/>
        </w:rPr>
        <w:t>им пункта 10</w:t>
      </w:r>
      <w:r>
        <w:rPr>
          <w:sz w:val="28"/>
          <w:szCs w:val="28"/>
        </w:rPr>
        <w:t>.5</w:t>
      </w:r>
      <w:r w:rsidRPr="009945B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</w:t>
      </w:r>
      <w:r w:rsidRPr="009945BE">
        <w:rPr>
          <w:sz w:val="28"/>
          <w:szCs w:val="28"/>
        </w:rPr>
        <w:t>, осуществляется в порядке, установленном настоящ</w:t>
      </w:r>
      <w:r>
        <w:rPr>
          <w:sz w:val="28"/>
          <w:szCs w:val="28"/>
        </w:rPr>
        <w:t>им</w:t>
      </w:r>
      <w:r w:rsidRPr="009945B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разделом</w:t>
      </w:r>
      <w:r w:rsidRPr="009945B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52284" w:rsidRPr="00666942" w:rsidRDefault="00B52284" w:rsidP="00D971BF">
      <w:pPr>
        <w:widowControl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65CC1">
        <w:rPr>
          <w:sz w:val="28"/>
          <w:szCs w:val="28"/>
        </w:rPr>
        <w:t>В</w:t>
      </w:r>
      <w:r w:rsidRPr="00666942">
        <w:rPr>
          <w:sz w:val="28"/>
          <w:szCs w:val="28"/>
        </w:rPr>
        <w:t xml:space="preserve"> </w:t>
      </w:r>
      <w:r w:rsidRPr="00365CC1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365CC1">
        <w:rPr>
          <w:sz w:val="28"/>
          <w:szCs w:val="28"/>
        </w:rPr>
        <w:t xml:space="preserve"> 5.1</w:t>
      </w:r>
      <w:r>
        <w:rPr>
          <w:sz w:val="28"/>
          <w:szCs w:val="28"/>
        </w:rPr>
        <w:t>.:</w:t>
      </w:r>
    </w:p>
    <w:p w:rsidR="00B52284" w:rsidRDefault="00B52284" w:rsidP="00D971B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Pr="00365CC1">
        <w:rPr>
          <w:sz w:val="28"/>
          <w:szCs w:val="28"/>
        </w:rPr>
        <w:t>абзаце</w:t>
      </w:r>
      <w:r>
        <w:rPr>
          <w:sz w:val="28"/>
          <w:szCs w:val="28"/>
        </w:rPr>
        <w:t xml:space="preserve"> первом </w:t>
      </w:r>
      <w:r w:rsidRPr="00365CC1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муниципальной службы </w:t>
      </w:r>
      <w:r w:rsidRPr="00365CC1">
        <w:rPr>
          <w:sz w:val="28"/>
          <w:szCs w:val="28"/>
        </w:rPr>
        <w:t>не менее 15 лет» заменить словами «</w:t>
      </w:r>
      <w:r>
        <w:rPr>
          <w:sz w:val="28"/>
          <w:szCs w:val="28"/>
        </w:rPr>
        <w:t xml:space="preserve">муниципальной службы </w:t>
      </w:r>
      <w:r w:rsidRPr="00365CC1">
        <w:rPr>
          <w:sz w:val="28"/>
          <w:szCs w:val="28"/>
        </w:rPr>
        <w:t xml:space="preserve">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</w:t>
      </w:r>
      <w:hyperlink r:id="rId13" w:history="1">
        <w:r w:rsidRPr="00365CC1">
          <w:rPr>
            <w:sz w:val="28"/>
            <w:szCs w:val="28"/>
          </w:rPr>
          <w:t>закону</w:t>
        </w:r>
      </w:hyperlink>
      <w:r>
        <w:rPr>
          <w:sz w:val="28"/>
          <w:szCs w:val="28"/>
        </w:rPr>
        <w:t xml:space="preserve"> «</w:t>
      </w:r>
      <w:r w:rsidRPr="00365CC1">
        <w:rPr>
          <w:sz w:val="28"/>
          <w:szCs w:val="28"/>
        </w:rPr>
        <w:t>О государственном пенсионном обе</w:t>
      </w:r>
      <w:r>
        <w:rPr>
          <w:sz w:val="28"/>
          <w:szCs w:val="28"/>
        </w:rPr>
        <w:t>спечении в Российской Федерации»,».</w:t>
      </w:r>
    </w:p>
    <w:p w:rsidR="00B52284" w:rsidRDefault="00B52284" w:rsidP="00D971B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втором слова «муниципальной службы сверх 15 лет» заменить словами «муниципальной службы сверх указанного стажа».</w:t>
      </w:r>
    </w:p>
    <w:p w:rsidR="00B52284" w:rsidRDefault="00B52284" w:rsidP="00D971BF">
      <w:pPr>
        <w:widowControl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B52284">
        <w:rPr>
          <w:sz w:val="28"/>
          <w:szCs w:val="28"/>
        </w:rPr>
        <w:t xml:space="preserve"> </w:t>
      </w:r>
      <w:r w:rsidRPr="00666942">
        <w:rPr>
          <w:sz w:val="28"/>
          <w:szCs w:val="28"/>
        </w:rPr>
        <w:t>Раздел 6</w:t>
      </w:r>
      <w:r>
        <w:rPr>
          <w:sz w:val="28"/>
          <w:szCs w:val="28"/>
        </w:rPr>
        <w:t xml:space="preserve"> изложить в следующей редакции:</w:t>
      </w:r>
    </w:p>
    <w:p w:rsidR="00B52284" w:rsidRDefault="00B52284" w:rsidP="00D971BF">
      <w:pPr>
        <w:spacing w:line="360" w:lineRule="auto"/>
        <w:ind w:firstLine="709"/>
        <w:jc w:val="center"/>
        <w:rPr>
          <w:sz w:val="28"/>
          <w:szCs w:val="28"/>
        </w:rPr>
      </w:pPr>
      <w:r w:rsidRPr="0095345D">
        <w:rPr>
          <w:sz w:val="28"/>
          <w:szCs w:val="28"/>
        </w:rPr>
        <w:t>«</w:t>
      </w:r>
      <w:r w:rsidRPr="00FC2C2D">
        <w:rPr>
          <w:sz w:val="28"/>
          <w:szCs w:val="28"/>
        </w:rPr>
        <w:t>6. Стаж муниципальной службы</w:t>
      </w:r>
    </w:p>
    <w:p w:rsidR="00B52284" w:rsidRDefault="00B52284" w:rsidP="00D971BF">
      <w:pPr>
        <w:spacing w:line="360" w:lineRule="auto"/>
        <w:ind w:firstLine="709"/>
        <w:jc w:val="both"/>
        <w:rPr>
          <w:sz w:val="28"/>
          <w:szCs w:val="28"/>
        </w:rPr>
      </w:pPr>
      <w:r w:rsidRPr="0095345D">
        <w:rPr>
          <w:sz w:val="28"/>
          <w:szCs w:val="28"/>
        </w:rPr>
        <w:t>Стаж муниципальной службы для назначения пенсии за выслугу лет лицам, замещавшим должности муниципальной службы в</w:t>
      </w:r>
      <w:r>
        <w:rPr>
          <w:sz w:val="28"/>
          <w:szCs w:val="28"/>
        </w:rPr>
        <w:t xml:space="preserve"> органах местного самоуправления Рамонского муниципального района Воронежской области</w:t>
      </w:r>
      <w:r w:rsidRPr="009534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для ее перерасчета </w:t>
      </w:r>
      <w:r w:rsidRPr="0095345D">
        <w:rPr>
          <w:sz w:val="28"/>
          <w:szCs w:val="28"/>
        </w:rPr>
        <w:t>устанавливается в соответствии с федеральным и областным законодательством.</w:t>
      </w:r>
      <w:r>
        <w:rPr>
          <w:sz w:val="28"/>
          <w:szCs w:val="28"/>
        </w:rPr>
        <w:t>».</w:t>
      </w:r>
    </w:p>
    <w:p w:rsidR="00B52284" w:rsidRDefault="00B52284" w:rsidP="00D971BF">
      <w:pPr>
        <w:widowControl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892587">
        <w:rPr>
          <w:sz w:val="28"/>
          <w:szCs w:val="28"/>
        </w:rPr>
        <w:t xml:space="preserve">В разделе 7 </w:t>
      </w:r>
      <w:r>
        <w:rPr>
          <w:sz w:val="28"/>
          <w:szCs w:val="28"/>
        </w:rPr>
        <w:t>второе предложение</w:t>
      </w:r>
      <w:r w:rsidRPr="0080757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52284" w:rsidRDefault="00B52284" w:rsidP="00D971B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«Указанное заявление мож</w:t>
      </w:r>
      <w:r w:rsidR="00D971BF">
        <w:rPr>
          <w:sz w:val="28"/>
          <w:szCs w:val="28"/>
        </w:rPr>
        <w:t xml:space="preserve">ет быть направлено по почте.». </w:t>
      </w:r>
    </w:p>
    <w:p w:rsidR="00D971BF" w:rsidRDefault="00D971BF" w:rsidP="00D971B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Пункт 9.2. изложить в следующей редакции:</w:t>
      </w:r>
    </w:p>
    <w:p w:rsidR="00D971BF" w:rsidRPr="00D971BF" w:rsidRDefault="00D971BF" w:rsidP="00D971BF">
      <w:pPr>
        <w:shd w:val="clear" w:color="auto" w:fill="FFFFFF"/>
        <w:spacing w:line="360" w:lineRule="auto"/>
        <w:ind w:right="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«9.2.</w:t>
      </w:r>
      <w:r w:rsidRPr="007046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Размер единовременного денежного поощрения</w:t>
      </w:r>
      <w:r w:rsidRPr="0070469C">
        <w:rPr>
          <w:color w:val="000000"/>
          <w:sz w:val="28"/>
          <w:szCs w:val="28"/>
        </w:rPr>
        <w:t xml:space="preserve"> в связи с выходом на пенсию за выслугу лет </w:t>
      </w:r>
      <w:r>
        <w:rPr>
          <w:color w:val="000000"/>
          <w:sz w:val="28"/>
          <w:szCs w:val="28"/>
        </w:rPr>
        <w:t xml:space="preserve">устанавливается в размере </w:t>
      </w:r>
      <w:r w:rsidRPr="0070469C">
        <w:rPr>
          <w:color w:val="000000"/>
          <w:sz w:val="28"/>
          <w:szCs w:val="28"/>
        </w:rPr>
        <w:t xml:space="preserve">15 окладов месячного денежного содержания </w:t>
      </w:r>
      <w:r>
        <w:rPr>
          <w:color w:val="000000"/>
          <w:sz w:val="28"/>
          <w:szCs w:val="28"/>
        </w:rPr>
        <w:t>при стаже муниципальной службы, продолжительность которого в соответствующем финансовом году определяется согласно приложению к Федеральному закону «О государственном пенсионном обеспечении в Российской Федерации»</w:t>
      </w:r>
      <w:r w:rsidRPr="0070469C">
        <w:rPr>
          <w:color w:val="000000"/>
          <w:sz w:val="28"/>
          <w:szCs w:val="28"/>
        </w:rPr>
        <w:t>. Выплата единовременного денежного поощрения в связи с выходом на пенсию за выслугу лет производится на основании правового акта администрации Рамонского муниципального района Воронежской области.</w:t>
      </w:r>
      <w:r>
        <w:rPr>
          <w:color w:val="000000"/>
          <w:sz w:val="28"/>
          <w:szCs w:val="28"/>
        </w:rPr>
        <w:t>».</w:t>
      </w:r>
    </w:p>
    <w:p w:rsidR="00B52284" w:rsidRPr="00083B82" w:rsidRDefault="00D971BF" w:rsidP="00D971BF">
      <w:pPr>
        <w:widowControl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52284">
        <w:rPr>
          <w:sz w:val="28"/>
          <w:szCs w:val="28"/>
        </w:rPr>
        <w:t xml:space="preserve">. Раздел 10 дополнить пунктом 10.4 следующего содержания, соответственно изменив нумерацию последующих пунктов: </w:t>
      </w:r>
    </w:p>
    <w:p w:rsidR="00B52284" w:rsidRDefault="00B52284" w:rsidP="00D971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«10.4</w:t>
      </w:r>
      <w:r w:rsidRPr="009864A7">
        <w:rPr>
          <w:sz w:val="28"/>
          <w:szCs w:val="28"/>
        </w:rPr>
        <w:t xml:space="preserve">. </w:t>
      </w:r>
      <w:r w:rsidRPr="00A53510">
        <w:rPr>
          <w:sz w:val="28"/>
          <w:szCs w:val="28"/>
        </w:rPr>
        <w:t>Перерасчет пенсии за выслугу лет производится по заявлению лица, выплата пенсии за выслугу лет которому была приостановлена, на имя главы</w:t>
      </w:r>
      <w:r>
        <w:rPr>
          <w:sz w:val="28"/>
          <w:szCs w:val="28"/>
        </w:rPr>
        <w:t xml:space="preserve"> администрации</w:t>
      </w:r>
      <w:r w:rsidRPr="00A53510">
        <w:rPr>
          <w:sz w:val="28"/>
          <w:szCs w:val="28"/>
        </w:rPr>
        <w:t xml:space="preserve"> </w:t>
      </w:r>
      <w:r>
        <w:rPr>
          <w:sz w:val="28"/>
          <w:szCs w:val="28"/>
        </w:rPr>
        <w:t>Рамонского муниципального района Воронежской области</w:t>
      </w:r>
      <w:r w:rsidRPr="00A53510">
        <w:rPr>
          <w:sz w:val="28"/>
          <w:szCs w:val="28"/>
        </w:rPr>
        <w:t xml:space="preserve"> в порядке, предусмотренном нормативным правовым актом администрации </w:t>
      </w:r>
      <w:r>
        <w:rPr>
          <w:sz w:val="28"/>
          <w:szCs w:val="28"/>
        </w:rPr>
        <w:t>Рамонского муниципального района Воронежской области</w:t>
      </w:r>
      <w:r w:rsidRPr="00A53510">
        <w:rPr>
          <w:sz w:val="28"/>
          <w:szCs w:val="28"/>
        </w:rPr>
        <w:t>. Указанное заявление может быть направлено по почте</w:t>
      </w:r>
      <w:r>
        <w:rPr>
          <w:sz w:val="28"/>
          <w:szCs w:val="28"/>
        </w:rPr>
        <w:t>.».</w:t>
      </w:r>
    </w:p>
    <w:p w:rsidR="00B52284" w:rsidRDefault="00D971BF" w:rsidP="00D971BF">
      <w:pPr>
        <w:widowControl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2063B6">
        <w:rPr>
          <w:sz w:val="28"/>
          <w:szCs w:val="28"/>
        </w:rPr>
        <w:t>. Абзац первый</w:t>
      </w:r>
      <w:r w:rsidR="00E005C1">
        <w:rPr>
          <w:sz w:val="28"/>
          <w:szCs w:val="28"/>
        </w:rPr>
        <w:t xml:space="preserve"> пункта 10.4</w:t>
      </w:r>
      <w:r w:rsidR="00B52284">
        <w:rPr>
          <w:sz w:val="28"/>
          <w:szCs w:val="28"/>
        </w:rPr>
        <w:t xml:space="preserve"> изложить в следующей редакции:</w:t>
      </w:r>
    </w:p>
    <w:p w:rsidR="00B52284" w:rsidRDefault="00B52284" w:rsidP="00D971B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«10.5. Перерасчет пенсии за выслугу лет производится:»</w:t>
      </w:r>
    </w:p>
    <w:p w:rsidR="00B52284" w:rsidRDefault="00D971BF" w:rsidP="00D971BF">
      <w:pPr>
        <w:widowControl/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1.11. Пункт 12</w:t>
      </w:r>
      <w:r w:rsidR="00B52284" w:rsidRPr="00B91542">
        <w:rPr>
          <w:sz w:val="28"/>
          <w:szCs w:val="28"/>
        </w:rPr>
        <w:t xml:space="preserve">.4 </w:t>
      </w:r>
      <w:r w:rsidR="00B52284">
        <w:rPr>
          <w:sz w:val="28"/>
          <w:szCs w:val="28"/>
        </w:rPr>
        <w:t>изложить в следующей редакции:</w:t>
      </w:r>
    </w:p>
    <w:p w:rsidR="00B52284" w:rsidRDefault="00B52284" w:rsidP="00D971BF">
      <w:pPr>
        <w:tabs>
          <w:tab w:val="left" w:pos="127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="00D971BF">
        <w:rPr>
          <w:sz w:val="28"/>
          <w:szCs w:val="28"/>
        </w:rPr>
        <w:t>12</w:t>
      </w:r>
      <w:r w:rsidRPr="00B91542">
        <w:rPr>
          <w:sz w:val="28"/>
          <w:szCs w:val="28"/>
        </w:rPr>
        <w:t>.4. При последующем освобождении от указанных должностей по заявлению лица, выплата пенсии за выслугу лет которому была приостановлена, выплата пенсии возобновляется на прежних условиях или производится ее перерасчет по основаниям, предусмотренным</w:t>
      </w:r>
      <w:r>
        <w:rPr>
          <w:sz w:val="28"/>
          <w:szCs w:val="28"/>
        </w:rPr>
        <w:t xml:space="preserve"> абзацем третьим</w:t>
      </w:r>
      <w:r w:rsidR="00D971BF">
        <w:rPr>
          <w:sz w:val="28"/>
          <w:szCs w:val="28"/>
        </w:rPr>
        <w:t xml:space="preserve"> пункта 10</w:t>
      </w:r>
      <w:r>
        <w:rPr>
          <w:sz w:val="28"/>
          <w:szCs w:val="28"/>
        </w:rPr>
        <w:t>.5 настоящего Положения.».</w:t>
      </w:r>
    </w:p>
    <w:p w:rsidR="00B52284" w:rsidRPr="001722D4" w:rsidRDefault="00D971BF" w:rsidP="00D971BF">
      <w:pPr>
        <w:widowControl/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B52284">
        <w:rPr>
          <w:sz w:val="28"/>
          <w:szCs w:val="28"/>
        </w:rPr>
        <w:t>П</w:t>
      </w:r>
      <w:r w:rsidR="00B52284" w:rsidRPr="001722D4">
        <w:rPr>
          <w:sz w:val="28"/>
          <w:szCs w:val="28"/>
        </w:rPr>
        <w:t xml:space="preserve">ункт </w:t>
      </w:r>
      <w:r>
        <w:rPr>
          <w:sz w:val="28"/>
          <w:szCs w:val="28"/>
        </w:rPr>
        <w:t>12</w:t>
      </w:r>
      <w:r w:rsidR="00B52284">
        <w:rPr>
          <w:sz w:val="28"/>
          <w:szCs w:val="28"/>
        </w:rPr>
        <w:t xml:space="preserve">.5 после слова «Порядок» дополнить словами «и иные основания». </w:t>
      </w:r>
    </w:p>
    <w:p w:rsidR="00B52284" w:rsidRDefault="00D971BF" w:rsidP="00D971BF">
      <w:pPr>
        <w:widowControl/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B52284" w:rsidRPr="00AF4D3B">
        <w:rPr>
          <w:sz w:val="28"/>
          <w:szCs w:val="28"/>
        </w:rPr>
        <w:t>В</w:t>
      </w:r>
      <w:r w:rsidR="00B52284">
        <w:rPr>
          <w:sz w:val="28"/>
          <w:szCs w:val="28"/>
        </w:rPr>
        <w:t xml:space="preserve"> </w:t>
      </w:r>
      <w:r w:rsidR="00B52284" w:rsidRPr="00AF4D3B">
        <w:rPr>
          <w:sz w:val="28"/>
          <w:szCs w:val="28"/>
        </w:rPr>
        <w:t>абзаце</w:t>
      </w:r>
      <w:r w:rsidR="00B52284">
        <w:rPr>
          <w:sz w:val="28"/>
          <w:szCs w:val="28"/>
        </w:rPr>
        <w:t xml:space="preserve"> втором</w:t>
      </w:r>
      <w:r>
        <w:rPr>
          <w:sz w:val="28"/>
          <w:szCs w:val="28"/>
        </w:rPr>
        <w:t xml:space="preserve"> пункта 13</w:t>
      </w:r>
      <w:r w:rsidR="00B52284" w:rsidRPr="00AF4D3B">
        <w:rPr>
          <w:sz w:val="28"/>
          <w:szCs w:val="28"/>
        </w:rPr>
        <w:t>.4 второе предложение исключить.</w:t>
      </w:r>
    </w:p>
    <w:p w:rsidR="00B52284" w:rsidRDefault="00D971BF" w:rsidP="00D971BF">
      <w:pPr>
        <w:widowControl/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A27955">
        <w:rPr>
          <w:sz w:val="28"/>
          <w:szCs w:val="28"/>
        </w:rPr>
        <w:t>Пункт 13</w:t>
      </w:r>
      <w:r w:rsidR="00B52284" w:rsidRPr="001722D4">
        <w:rPr>
          <w:sz w:val="28"/>
          <w:szCs w:val="28"/>
        </w:rPr>
        <w:t xml:space="preserve">.6 после слова «Порядок» дополнить словами «и </w:t>
      </w:r>
      <w:r w:rsidR="00B52284">
        <w:rPr>
          <w:sz w:val="28"/>
          <w:szCs w:val="28"/>
        </w:rPr>
        <w:t xml:space="preserve">иные </w:t>
      </w:r>
      <w:r w:rsidR="00B52284" w:rsidRPr="001722D4">
        <w:rPr>
          <w:sz w:val="28"/>
          <w:szCs w:val="28"/>
        </w:rPr>
        <w:t xml:space="preserve">основания». </w:t>
      </w:r>
    </w:p>
    <w:p w:rsidR="00B52284" w:rsidRDefault="00B52284" w:rsidP="00D971BF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3021">
        <w:rPr>
          <w:rFonts w:ascii="Times New Roman" w:hAnsi="Times New Roman"/>
          <w:sz w:val="28"/>
          <w:szCs w:val="28"/>
        </w:rPr>
        <w:t xml:space="preserve">За лицами, </w:t>
      </w:r>
      <w:r>
        <w:rPr>
          <w:rFonts w:ascii="Times New Roman" w:hAnsi="Times New Roman"/>
          <w:sz w:val="28"/>
          <w:szCs w:val="28"/>
        </w:rPr>
        <w:t xml:space="preserve">проходившими </w:t>
      </w:r>
      <w:r w:rsidRPr="00844126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 w:rsidRPr="00844126">
        <w:rPr>
          <w:rFonts w:ascii="Times New Roman" w:hAnsi="Times New Roman"/>
          <w:sz w:val="28"/>
          <w:szCs w:val="28"/>
        </w:rPr>
        <w:t>пальную службу</w:t>
      </w:r>
      <w:r>
        <w:rPr>
          <w:rFonts w:ascii="Times New Roman" w:hAnsi="Times New Roman"/>
          <w:sz w:val="28"/>
          <w:szCs w:val="28"/>
        </w:rPr>
        <w:t xml:space="preserve"> в органах м</w:t>
      </w:r>
      <w:r w:rsidR="00BB0DD3">
        <w:rPr>
          <w:rFonts w:ascii="Times New Roman" w:hAnsi="Times New Roman"/>
          <w:sz w:val="28"/>
          <w:szCs w:val="28"/>
        </w:rPr>
        <w:t>естного самоуправления Рамонского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F53021">
        <w:rPr>
          <w:rFonts w:ascii="Times New Roman" w:hAnsi="Times New Roman"/>
          <w:sz w:val="28"/>
          <w:szCs w:val="28"/>
        </w:rPr>
        <w:t>, приобретшими право на пенсию за выслугу лет, устанавливаемую в соответствии с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r w:rsidRPr="00EF46D0">
        <w:rPr>
          <w:rFonts w:ascii="Times New Roman" w:hAnsi="Times New Roman" w:cs="Times New Roman"/>
          <w:sz w:val="28"/>
          <w:szCs w:val="28"/>
        </w:rPr>
        <w:t>Совета народных депутатов Рамонского муниципального района Воронежской области от 16.06.2015</w:t>
      </w:r>
      <w:r>
        <w:rPr>
          <w:rFonts w:ascii="Times New Roman" w:hAnsi="Times New Roman" w:cs="Times New Roman"/>
          <w:sz w:val="28"/>
          <w:szCs w:val="28"/>
        </w:rPr>
        <w:t xml:space="preserve"> № 153</w:t>
      </w:r>
      <w:r w:rsidRPr="00EF46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113C8">
        <w:rPr>
          <w:rFonts w:ascii="Times New Roman" w:hAnsi="Times New Roman" w:cs="Times New Roman"/>
          <w:sz w:val="28"/>
          <w:szCs w:val="28"/>
        </w:rPr>
        <w:t>пенсиях за выслугу лет лицам, замещавшим должности муниципальной службы в органах местного самоуправления Рамонского муниципального района Воронежской области</w:t>
      </w:r>
      <w:r w:rsidRPr="00EF46D0">
        <w:rPr>
          <w:rFonts w:ascii="Times New Roman" w:hAnsi="Times New Roman" w:cs="Times New Roman"/>
          <w:sz w:val="28"/>
          <w:szCs w:val="28"/>
        </w:rPr>
        <w:t>»</w:t>
      </w:r>
      <w:r w:rsidRPr="00F53021">
        <w:rPr>
          <w:rFonts w:ascii="Times New Roman" w:hAnsi="Times New Roman"/>
          <w:sz w:val="28"/>
          <w:szCs w:val="28"/>
        </w:rPr>
        <w:t xml:space="preserve">, в связи с </w:t>
      </w:r>
      <w:r w:rsidRPr="00844126">
        <w:rPr>
          <w:rFonts w:ascii="Times New Roman" w:hAnsi="Times New Roman"/>
          <w:sz w:val="28"/>
          <w:szCs w:val="28"/>
        </w:rPr>
        <w:t>прохождением указанной службы</w:t>
      </w:r>
      <w:r w:rsidRPr="00F53021">
        <w:rPr>
          <w:rFonts w:ascii="Times New Roman" w:hAnsi="Times New Roman"/>
          <w:sz w:val="28"/>
          <w:szCs w:val="28"/>
        </w:rPr>
        <w:t xml:space="preserve">, и уволенными </w:t>
      </w:r>
      <w:r w:rsidRPr="00AF5AC4">
        <w:rPr>
          <w:rFonts w:ascii="Times New Roman" w:hAnsi="Times New Roman"/>
          <w:sz w:val="28"/>
          <w:szCs w:val="28"/>
        </w:rPr>
        <w:t xml:space="preserve">со службы </w:t>
      </w:r>
      <w:r w:rsidRPr="00F53021">
        <w:rPr>
          <w:rFonts w:ascii="Times New Roman" w:hAnsi="Times New Roman"/>
          <w:sz w:val="28"/>
          <w:szCs w:val="28"/>
        </w:rPr>
        <w:t xml:space="preserve">до 1 января 2017 года, за лицами, продолжающими замещать на 1 января 2017 года </w:t>
      </w:r>
      <w:r w:rsidRPr="00510D2F">
        <w:rPr>
          <w:rFonts w:ascii="Times New Roman" w:hAnsi="Times New Roman"/>
          <w:sz w:val="28"/>
          <w:szCs w:val="28"/>
        </w:rPr>
        <w:t xml:space="preserve">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41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0D2F">
        <w:rPr>
          <w:rFonts w:ascii="Times New Roman" w:hAnsi="Times New Roman"/>
          <w:sz w:val="28"/>
          <w:szCs w:val="28"/>
        </w:rPr>
        <w:t xml:space="preserve">службы в </w:t>
      </w:r>
      <w:r>
        <w:rPr>
          <w:rFonts w:ascii="Times New Roman" w:hAnsi="Times New Roman"/>
          <w:sz w:val="28"/>
          <w:szCs w:val="28"/>
        </w:rPr>
        <w:t>органах местного самоуправления Рамонского муниципального района Воронежской области</w:t>
      </w:r>
      <w:r w:rsidRPr="00F53021">
        <w:rPr>
          <w:rFonts w:ascii="Times New Roman" w:hAnsi="Times New Roman"/>
          <w:sz w:val="28"/>
          <w:szCs w:val="28"/>
        </w:rPr>
        <w:t xml:space="preserve"> и имеющими на 1 января 2017 года стаж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53021">
        <w:rPr>
          <w:rFonts w:ascii="Times New Roman" w:hAnsi="Times New Roman"/>
          <w:sz w:val="28"/>
          <w:szCs w:val="28"/>
        </w:rPr>
        <w:t xml:space="preserve"> службы для назначения пенсии за выслугу лет не менее 20 лет, за лицами, продолжающими замещать на 1 января 2017 года должности</w:t>
      </w:r>
      <w:r>
        <w:rPr>
          <w:rFonts w:ascii="Times New Roman" w:hAnsi="Times New Roman"/>
          <w:sz w:val="28"/>
          <w:szCs w:val="28"/>
        </w:rPr>
        <w:t xml:space="preserve"> муниципальной службы в органах местного самоуправления Рамонском муниципальном районе Воронежской области</w:t>
      </w:r>
      <w:r w:rsidRPr="00F53021">
        <w:rPr>
          <w:rFonts w:ascii="Times New Roman" w:hAnsi="Times New Roman"/>
          <w:sz w:val="28"/>
          <w:szCs w:val="28"/>
        </w:rPr>
        <w:t xml:space="preserve">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14" w:history="1">
        <w:r w:rsidRPr="00F53021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от 28.12.2013</w:t>
      </w:r>
      <w:r w:rsidRPr="002B4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400-ФЗ</w:t>
      </w:r>
      <w:r w:rsidRPr="00F53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3021">
        <w:rPr>
          <w:rFonts w:ascii="Times New Roman" w:hAnsi="Times New Roman"/>
          <w:sz w:val="28"/>
          <w:szCs w:val="28"/>
        </w:rPr>
        <w:t>О страховых пенсиях</w:t>
      </w:r>
      <w:r>
        <w:rPr>
          <w:rFonts w:ascii="Times New Roman" w:hAnsi="Times New Roman"/>
          <w:sz w:val="28"/>
          <w:szCs w:val="28"/>
        </w:rPr>
        <w:t>»</w:t>
      </w:r>
      <w:r w:rsidRPr="00F53021">
        <w:rPr>
          <w:rFonts w:ascii="Times New Roman" w:hAnsi="Times New Roman"/>
          <w:sz w:val="28"/>
          <w:szCs w:val="28"/>
        </w:rPr>
        <w:t xml:space="preserve">, сохраняется право на пенсию за выслугу лет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EF46D0">
        <w:rPr>
          <w:rFonts w:ascii="Times New Roman" w:hAnsi="Times New Roman" w:cs="Times New Roman"/>
          <w:sz w:val="28"/>
          <w:szCs w:val="28"/>
        </w:rPr>
        <w:t>Совета народных депутатов Рамонского муниципального района Воронежской области от 16.06.2015</w:t>
      </w:r>
      <w:r>
        <w:rPr>
          <w:rFonts w:ascii="Times New Roman" w:hAnsi="Times New Roman" w:cs="Times New Roman"/>
          <w:sz w:val="28"/>
          <w:szCs w:val="28"/>
        </w:rPr>
        <w:t xml:space="preserve"> № 153</w:t>
      </w:r>
      <w:r w:rsidRPr="00EF46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113C8">
        <w:rPr>
          <w:rFonts w:ascii="Times New Roman" w:hAnsi="Times New Roman" w:cs="Times New Roman"/>
          <w:sz w:val="28"/>
          <w:szCs w:val="28"/>
        </w:rPr>
        <w:t>пенсиях за выслугу лет лицам, замещавшим должности муниципальной службы в органах местного самоуправления Рамонского муниципального района Воронежской области</w:t>
      </w:r>
      <w:r w:rsidRPr="00EF46D0">
        <w:rPr>
          <w:rFonts w:ascii="Times New Roman" w:hAnsi="Times New Roman" w:cs="Times New Roman"/>
          <w:sz w:val="28"/>
          <w:szCs w:val="28"/>
        </w:rPr>
        <w:t>»</w:t>
      </w:r>
      <w:r w:rsidRPr="00F53021">
        <w:rPr>
          <w:rFonts w:ascii="Times New Roman" w:hAnsi="Times New Roman"/>
          <w:sz w:val="28"/>
          <w:szCs w:val="28"/>
        </w:rPr>
        <w:t xml:space="preserve"> и </w:t>
      </w:r>
      <w:r w:rsidRPr="00AF5AC4">
        <w:rPr>
          <w:rFonts w:ascii="Times New Roman" w:hAnsi="Times New Roman"/>
          <w:sz w:val="28"/>
          <w:szCs w:val="28"/>
        </w:rPr>
        <w:t>иными нормативными правовыми актами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3C8"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</w:t>
      </w:r>
      <w:r w:rsidRPr="00AF5AC4">
        <w:rPr>
          <w:rFonts w:ascii="Times New Roman" w:hAnsi="Times New Roman"/>
          <w:sz w:val="28"/>
          <w:szCs w:val="28"/>
        </w:rPr>
        <w:t xml:space="preserve">, </w:t>
      </w:r>
      <w:r w:rsidR="00BB0DD3" w:rsidRPr="00F53021">
        <w:rPr>
          <w:rFonts w:ascii="Times New Roman" w:hAnsi="Times New Roman"/>
          <w:sz w:val="28"/>
          <w:szCs w:val="28"/>
        </w:rPr>
        <w:t xml:space="preserve">без учета изменений, внесенных настоящим </w:t>
      </w:r>
      <w:r w:rsidR="00BB0DD3">
        <w:rPr>
          <w:rFonts w:ascii="Times New Roman" w:hAnsi="Times New Roman"/>
          <w:sz w:val="28"/>
          <w:szCs w:val="28"/>
        </w:rPr>
        <w:t xml:space="preserve">решением </w:t>
      </w:r>
      <w:r w:rsidR="00BB0DD3" w:rsidRPr="00F53021">
        <w:rPr>
          <w:rFonts w:ascii="Times New Roman" w:hAnsi="Times New Roman"/>
          <w:sz w:val="28"/>
          <w:szCs w:val="28"/>
        </w:rPr>
        <w:t>в</w:t>
      </w:r>
      <w:r w:rsidR="00BB0DD3">
        <w:rPr>
          <w:rFonts w:ascii="Times New Roman" w:hAnsi="Times New Roman"/>
          <w:sz w:val="28"/>
          <w:szCs w:val="28"/>
        </w:rPr>
        <w:t xml:space="preserve"> пункты 3.1.</w:t>
      </w:r>
      <w:r w:rsidR="00BB0DD3" w:rsidRPr="00F53021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="00BB0DD3" w:rsidRPr="00F53021">
          <w:rPr>
            <w:rFonts w:ascii="Times New Roman" w:hAnsi="Times New Roman"/>
            <w:sz w:val="28"/>
            <w:szCs w:val="28"/>
          </w:rPr>
          <w:t>4</w:t>
        </w:r>
      </w:hyperlink>
      <w:r w:rsidR="00BB0DD3">
        <w:rPr>
          <w:rFonts w:ascii="Times New Roman" w:hAnsi="Times New Roman"/>
          <w:sz w:val="28"/>
          <w:szCs w:val="28"/>
        </w:rPr>
        <w:t>.1.</w:t>
      </w:r>
      <w:r w:rsidR="00BB0DD3" w:rsidRPr="00F53021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="00BB0DD3" w:rsidRPr="00F53021">
          <w:rPr>
            <w:rFonts w:ascii="Times New Roman" w:hAnsi="Times New Roman"/>
            <w:sz w:val="28"/>
            <w:szCs w:val="28"/>
          </w:rPr>
          <w:t>5</w:t>
        </w:r>
      </w:hyperlink>
      <w:r w:rsidR="00BB0DD3">
        <w:rPr>
          <w:rFonts w:ascii="Times New Roman" w:hAnsi="Times New Roman"/>
          <w:sz w:val="28"/>
          <w:szCs w:val="28"/>
        </w:rPr>
        <w:t>.1. приложения к</w:t>
      </w:r>
      <w:r w:rsidR="00BB0DD3" w:rsidRPr="00F53021">
        <w:rPr>
          <w:rFonts w:ascii="Times New Roman" w:hAnsi="Times New Roman"/>
          <w:sz w:val="28"/>
          <w:szCs w:val="28"/>
        </w:rPr>
        <w:t xml:space="preserve"> </w:t>
      </w:r>
      <w:r w:rsidR="00BB0DD3">
        <w:rPr>
          <w:rFonts w:ascii="Times New Roman" w:hAnsi="Times New Roman"/>
          <w:sz w:val="28"/>
          <w:szCs w:val="28"/>
        </w:rPr>
        <w:t xml:space="preserve">решению </w:t>
      </w:r>
      <w:r w:rsidR="00BB0DD3" w:rsidRPr="00EF46D0">
        <w:rPr>
          <w:rFonts w:ascii="Times New Roman" w:hAnsi="Times New Roman" w:cs="Times New Roman"/>
          <w:sz w:val="28"/>
          <w:szCs w:val="28"/>
        </w:rPr>
        <w:t>Совета народных депутатов Рамонского муниципального района Воронежской области от 16.06.2015</w:t>
      </w:r>
      <w:r w:rsidR="00BB0DD3">
        <w:rPr>
          <w:rFonts w:ascii="Times New Roman" w:hAnsi="Times New Roman" w:cs="Times New Roman"/>
          <w:sz w:val="28"/>
          <w:szCs w:val="28"/>
        </w:rPr>
        <w:t xml:space="preserve"> № 153</w:t>
      </w:r>
      <w:r w:rsidR="00BB0DD3" w:rsidRPr="00EF46D0">
        <w:rPr>
          <w:rFonts w:ascii="Times New Roman" w:hAnsi="Times New Roman" w:cs="Times New Roman"/>
          <w:sz w:val="28"/>
          <w:szCs w:val="28"/>
        </w:rPr>
        <w:t xml:space="preserve"> «</w:t>
      </w:r>
      <w:r w:rsidR="00BB0DD3">
        <w:rPr>
          <w:rFonts w:ascii="Times New Roman" w:hAnsi="Times New Roman" w:cs="Times New Roman"/>
          <w:sz w:val="28"/>
          <w:szCs w:val="28"/>
        </w:rPr>
        <w:t xml:space="preserve">О </w:t>
      </w:r>
      <w:r w:rsidR="00BB0DD3" w:rsidRPr="00E113C8">
        <w:rPr>
          <w:rFonts w:ascii="Times New Roman" w:hAnsi="Times New Roman" w:cs="Times New Roman"/>
          <w:sz w:val="28"/>
          <w:szCs w:val="28"/>
        </w:rPr>
        <w:t>пенсиях за выслугу лет лицам, замещавшим должности муниципальной службы в органах местного самоуправления Рамонского муниципального района Воронежской области</w:t>
      </w:r>
      <w:r w:rsidR="00BB0DD3" w:rsidRPr="00EF46D0">
        <w:rPr>
          <w:rFonts w:ascii="Times New Roman" w:hAnsi="Times New Roman" w:cs="Times New Roman"/>
          <w:sz w:val="28"/>
          <w:szCs w:val="28"/>
        </w:rPr>
        <w:t>»</w:t>
      </w:r>
      <w:r w:rsidR="00BB0DD3" w:rsidRPr="00F53021">
        <w:rPr>
          <w:rFonts w:ascii="Times New Roman" w:hAnsi="Times New Roman"/>
          <w:sz w:val="28"/>
          <w:szCs w:val="28"/>
        </w:rPr>
        <w:t>.</w:t>
      </w:r>
    </w:p>
    <w:p w:rsidR="00B52284" w:rsidRDefault="00B52284" w:rsidP="00D971BF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365A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издании органов местного самоуправления Рамонского муниципального района Воронежской области «Муниципальный вестник»</w:t>
      </w:r>
    </w:p>
    <w:p w:rsidR="00B52284" w:rsidRPr="00B2781E" w:rsidRDefault="00B52284" w:rsidP="00D971BF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03CF">
        <w:rPr>
          <w:sz w:val="28"/>
          <w:szCs w:val="28"/>
        </w:rPr>
        <w:t xml:space="preserve">. </w:t>
      </w:r>
      <w:r w:rsidR="00D971BF" w:rsidRPr="00D971BF">
        <w:rPr>
          <w:sz w:val="28"/>
          <w:szCs w:val="28"/>
        </w:rPr>
        <w:t>Решение вступает в силу со дня его официального опубликования, за исключением подпунктов 1.1, 1.2, 1.3, 1.5 и пункта 2 настоящего решения, которые вступают в силу с 1 янв</w:t>
      </w:r>
      <w:r w:rsidR="00D971BF">
        <w:rPr>
          <w:sz w:val="28"/>
          <w:szCs w:val="28"/>
        </w:rPr>
        <w:t>аря 2017 года, пункт 1.13.</w:t>
      </w:r>
      <w:r w:rsidR="00D971BF" w:rsidRPr="00D971BF">
        <w:rPr>
          <w:sz w:val="28"/>
          <w:szCs w:val="28"/>
        </w:rPr>
        <w:t xml:space="preserve"> распространяется на правоотношения, возникшие с 1 января 2015 года.</w:t>
      </w:r>
    </w:p>
    <w:p w:rsidR="00B52284" w:rsidRPr="00E6365A" w:rsidRDefault="00B52284" w:rsidP="00D971BF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365A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оставляю за собой.</w:t>
      </w:r>
    </w:p>
    <w:p w:rsidR="00B52284" w:rsidRDefault="00B52284" w:rsidP="00D971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833D6B" w:rsidTr="00833D6B">
        <w:tc>
          <w:tcPr>
            <w:tcW w:w="4786" w:type="dxa"/>
          </w:tcPr>
          <w:p w:rsidR="00833D6B" w:rsidRPr="00833D6B" w:rsidRDefault="00833D6B" w:rsidP="00833D6B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833D6B" w:rsidRPr="00833D6B" w:rsidRDefault="00833D6B" w:rsidP="00833D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833D6B" w:rsidRDefault="00833D6B" w:rsidP="00833D6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D6B" w:rsidRPr="00833D6B" w:rsidRDefault="00833D6B" w:rsidP="00833D6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D6B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833D6B">
              <w:rPr>
                <w:rFonts w:ascii="Times New Roman" w:hAnsi="Times New Roman" w:cs="Times New Roman"/>
                <w:sz w:val="28"/>
                <w:szCs w:val="28"/>
              </w:rPr>
              <w:t>Плякин</w:t>
            </w:r>
            <w:proofErr w:type="spellEnd"/>
          </w:p>
        </w:tc>
      </w:tr>
    </w:tbl>
    <w:p w:rsidR="00D971BF" w:rsidRPr="00E6365A" w:rsidRDefault="00D971BF" w:rsidP="00D971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71BF" w:rsidRPr="00E6365A" w:rsidSect="00BB0DD3">
      <w:pgSz w:w="11906" w:h="16838"/>
      <w:pgMar w:top="1276" w:right="707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7E13"/>
    <w:multiLevelType w:val="multilevel"/>
    <w:tmpl w:val="850CA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84"/>
    <w:rsid w:val="002063B6"/>
    <w:rsid w:val="00243A07"/>
    <w:rsid w:val="004E5DAE"/>
    <w:rsid w:val="007214D0"/>
    <w:rsid w:val="00833D6B"/>
    <w:rsid w:val="00A27955"/>
    <w:rsid w:val="00B52284"/>
    <w:rsid w:val="00B73E57"/>
    <w:rsid w:val="00B7793E"/>
    <w:rsid w:val="00BB0DD3"/>
    <w:rsid w:val="00C776D1"/>
    <w:rsid w:val="00D971BF"/>
    <w:rsid w:val="00E0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B52284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uiPriority w:val="99"/>
    <w:unhideWhenUsed/>
    <w:rsid w:val="00B522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2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28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3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B52284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uiPriority w:val="99"/>
    <w:unhideWhenUsed/>
    <w:rsid w:val="00B522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2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28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3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FD6A6CFF5468F32AC27B227226ABEEB4AA750EDC5CCB453E72DE0C2A3z4L" TargetMode="External"/><Relationship Id="rId13" Type="http://schemas.openxmlformats.org/officeDocument/2006/relationships/hyperlink" Target="consultantplus://offline/ref=6D1F69448D0146D33C36EE89BA2288DC716C055DD70A4E668236B5DA0EL1OD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DED998D60735D114F54E1939DCE8FABF8BB1EF2395F0EB1D209A0FDF26296F3A2988D480B545C98y8F8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BEC5A9AC1EA4E44A2AEE8EF1D5B36F692DFA131CB5271FA9E2A7CB7B74663AC6059A018CD2D7A6848A6FADX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ED998D60735D114F54E1939DCE8FABF8BB1EF2395F0EB1D209A0FDF26296F3A2988D480B545C9Cy8F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BEC5A9AC1EA4E44A2AEE8EF1D5B36F692DFA131CB5271FA9E2A7CB7B74663AC6059A018CD2D7A6848A6DADX3M" TargetMode="External"/><Relationship Id="rId10" Type="http://schemas.openxmlformats.org/officeDocument/2006/relationships/hyperlink" Target="consultantplus://offline/ref=0DED998D60735D114F54E1939DCE8FABF8BB1EF2395F0EB1D209A0FDF26296F3A2988D480B545898y8F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CC5FB490E8ECC4061BFF5B35C3AEF58F675E0335E079C5632611C5EBh1G2M" TargetMode="External"/><Relationship Id="rId14" Type="http://schemas.openxmlformats.org/officeDocument/2006/relationships/hyperlink" Target="consultantplus://offline/ref=E2BEC5A9AC1EA4E44A2AF083E7B9EC6A692FA51A1AB62E4BF4BDFC962CA7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44C5-FF78-4F2E-95D3-ED010881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Захаренко Виктор Петрович</cp:lastModifiedBy>
  <cp:revision>5</cp:revision>
  <cp:lastPrinted>2016-10-18T08:46:00Z</cp:lastPrinted>
  <dcterms:created xsi:type="dcterms:W3CDTF">2016-10-17T13:07:00Z</dcterms:created>
  <dcterms:modified xsi:type="dcterms:W3CDTF">2016-11-08T13:02:00Z</dcterms:modified>
</cp:coreProperties>
</file>