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Сомов Игорь Николаевич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главы </w:t>
      </w: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главы администрации 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Рамонского</w:t>
      </w:r>
      <w:proofErr w:type="spellEnd"/>
      <w:r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Воронежской области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достигнутых значениях показателей для оценки эффективности деятельности администрации </w:t>
      </w:r>
      <w:proofErr w:type="spellStart"/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Рамонского</w:t>
      </w:r>
      <w:proofErr w:type="spellEnd"/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значениях </w:t>
      </w: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3-летний период 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Сомов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Дата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20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EC" w:rsidRDefault="008150AC" w:rsidP="008150AC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5E7B74" w:rsidRPr="0053212E" w:rsidRDefault="00B51D49" w:rsidP="0053212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«Основные результаты и направления деятельности органов местного самоуправления </w:t>
      </w:r>
      <w:proofErr w:type="spellStart"/>
      <w:r w:rsidRPr="0053212E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Pr="005321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по решению вопросов местного значения и социально-экономическому развитию муниципального района»</w:t>
      </w:r>
    </w:p>
    <w:p w:rsidR="00B51D49" w:rsidRPr="0053212E" w:rsidRDefault="00B51D49" w:rsidP="00532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49" w:rsidRPr="0053212E" w:rsidRDefault="00B51D49" w:rsidP="0053212E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2E"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муниципальном образовании»</w:t>
      </w:r>
    </w:p>
    <w:p w:rsidR="00B714EC" w:rsidRPr="0053212E" w:rsidRDefault="00B714EC" w:rsidP="00532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8A" w:rsidRPr="00DA2E5C" w:rsidRDefault="00CC3547" w:rsidP="008C0E69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DA2E5C">
        <w:rPr>
          <w:sz w:val="28"/>
          <w:szCs w:val="28"/>
        </w:rPr>
        <w:t xml:space="preserve">Рамонский район с административным центром </w:t>
      </w:r>
      <w:proofErr w:type="spellStart"/>
      <w:r w:rsidRPr="00DA2E5C">
        <w:rPr>
          <w:sz w:val="28"/>
          <w:szCs w:val="28"/>
        </w:rPr>
        <w:t>р.п</w:t>
      </w:r>
      <w:proofErr w:type="spellEnd"/>
      <w:r w:rsidRPr="00DA2E5C">
        <w:rPr>
          <w:sz w:val="28"/>
          <w:szCs w:val="28"/>
        </w:rPr>
        <w:t xml:space="preserve">. Рамонь </w:t>
      </w:r>
      <w:proofErr w:type="gramStart"/>
      <w:r w:rsidRPr="00DA2E5C">
        <w:rPr>
          <w:sz w:val="28"/>
          <w:szCs w:val="28"/>
        </w:rPr>
        <w:t>расположен</w:t>
      </w:r>
      <w:proofErr w:type="gramEnd"/>
      <w:r w:rsidRPr="00DA2E5C">
        <w:rPr>
          <w:sz w:val="28"/>
          <w:szCs w:val="28"/>
        </w:rPr>
        <w:t xml:space="preserve"> </w:t>
      </w:r>
      <w:r w:rsidR="0068388A" w:rsidRPr="00DA2E5C">
        <w:rPr>
          <w:sz w:val="28"/>
          <w:szCs w:val="28"/>
        </w:rPr>
        <w:t xml:space="preserve">в северной лесостепной части Воронежской области. Его южная часть прилегает к городской черте областного центра, </w:t>
      </w:r>
      <w:r w:rsidR="004778DD" w:rsidRPr="00DA2E5C">
        <w:rPr>
          <w:sz w:val="28"/>
          <w:szCs w:val="28"/>
        </w:rPr>
        <w:t xml:space="preserve">на севере </w:t>
      </w:r>
      <w:r w:rsidR="0068388A" w:rsidRPr="00DA2E5C">
        <w:rPr>
          <w:sz w:val="28"/>
          <w:szCs w:val="28"/>
        </w:rPr>
        <w:t xml:space="preserve">район граничит с Липецкой областью, </w:t>
      </w:r>
      <w:r w:rsidR="00383AF5" w:rsidRPr="00DA2E5C">
        <w:rPr>
          <w:sz w:val="28"/>
          <w:szCs w:val="28"/>
        </w:rPr>
        <w:t>на</w:t>
      </w:r>
      <w:r w:rsidR="0068388A" w:rsidRPr="00DA2E5C">
        <w:rPr>
          <w:sz w:val="28"/>
          <w:szCs w:val="28"/>
        </w:rPr>
        <w:t xml:space="preserve"> восток</w:t>
      </w:r>
      <w:r w:rsidR="00383AF5" w:rsidRPr="00DA2E5C">
        <w:rPr>
          <w:sz w:val="28"/>
          <w:szCs w:val="28"/>
        </w:rPr>
        <w:t>е</w:t>
      </w:r>
      <w:r w:rsidR="0068388A" w:rsidRPr="00DA2E5C">
        <w:rPr>
          <w:sz w:val="28"/>
          <w:szCs w:val="28"/>
        </w:rPr>
        <w:t xml:space="preserve"> - с </w:t>
      </w:r>
      <w:proofErr w:type="spellStart"/>
      <w:r w:rsidR="0068388A" w:rsidRPr="00DA2E5C">
        <w:rPr>
          <w:sz w:val="28"/>
          <w:szCs w:val="28"/>
        </w:rPr>
        <w:t>Новоусманским</w:t>
      </w:r>
      <w:proofErr w:type="spellEnd"/>
      <w:r w:rsidR="0053212E" w:rsidRPr="00DA2E5C">
        <w:rPr>
          <w:sz w:val="28"/>
          <w:szCs w:val="28"/>
        </w:rPr>
        <w:t xml:space="preserve"> и </w:t>
      </w:r>
      <w:proofErr w:type="spellStart"/>
      <w:r w:rsidR="0053212E" w:rsidRPr="00DA2E5C">
        <w:rPr>
          <w:sz w:val="28"/>
          <w:szCs w:val="28"/>
        </w:rPr>
        <w:t>Верхнехавским</w:t>
      </w:r>
      <w:proofErr w:type="spellEnd"/>
      <w:r w:rsidR="0068388A" w:rsidRPr="00DA2E5C">
        <w:rPr>
          <w:sz w:val="28"/>
          <w:szCs w:val="28"/>
        </w:rPr>
        <w:t xml:space="preserve">, </w:t>
      </w:r>
      <w:r w:rsidR="00383AF5" w:rsidRPr="00DA2E5C">
        <w:rPr>
          <w:sz w:val="28"/>
          <w:szCs w:val="28"/>
        </w:rPr>
        <w:t>на западе</w:t>
      </w:r>
      <w:r w:rsidR="0068388A" w:rsidRPr="00DA2E5C">
        <w:rPr>
          <w:sz w:val="28"/>
          <w:szCs w:val="28"/>
        </w:rPr>
        <w:t xml:space="preserve"> - с Семилукским районами Воронежской области. </w:t>
      </w:r>
      <w:r w:rsidR="004778DD" w:rsidRPr="00DA2E5C">
        <w:rPr>
          <w:sz w:val="28"/>
          <w:szCs w:val="28"/>
        </w:rPr>
        <w:t xml:space="preserve">Площадь района </w:t>
      </w:r>
      <w:r w:rsidR="007B5CA4" w:rsidRPr="007B5CA4">
        <w:rPr>
          <w:sz w:val="28"/>
          <w:szCs w:val="28"/>
        </w:rPr>
        <w:t>128</w:t>
      </w:r>
      <w:r w:rsidR="00947D9C">
        <w:rPr>
          <w:sz w:val="28"/>
          <w:szCs w:val="28"/>
        </w:rPr>
        <w:t>0</w:t>
      </w:r>
      <w:r w:rsidR="007B5CA4" w:rsidRPr="007B5CA4">
        <w:rPr>
          <w:sz w:val="28"/>
          <w:szCs w:val="28"/>
        </w:rPr>
        <w:t>,</w:t>
      </w:r>
      <w:r w:rsidR="00947D9C">
        <w:rPr>
          <w:sz w:val="28"/>
          <w:szCs w:val="28"/>
        </w:rPr>
        <w:t>5</w:t>
      </w:r>
      <w:r w:rsidR="007B5CA4" w:rsidRPr="007B5CA4">
        <w:rPr>
          <w:sz w:val="28"/>
          <w:szCs w:val="28"/>
        </w:rPr>
        <w:t xml:space="preserve"> км</w:t>
      </w:r>
      <w:proofErr w:type="gramStart"/>
      <w:r w:rsidR="007B5CA4" w:rsidRPr="007B5CA4">
        <w:rPr>
          <w:sz w:val="28"/>
          <w:szCs w:val="28"/>
          <w:vertAlign w:val="superscript"/>
        </w:rPr>
        <w:t>2</w:t>
      </w:r>
      <w:proofErr w:type="gramEnd"/>
      <w:r w:rsidR="007B5CA4" w:rsidRPr="007B5CA4">
        <w:rPr>
          <w:sz w:val="28"/>
          <w:szCs w:val="28"/>
        </w:rPr>
        <w:t xml:space="preserve"> (2,5% территории области)</w:t>
      </w:r>
      <w:r w:rsidR="007B5CA4">
        <w:rPr>
          <w:sz w:val="28"/>
          <w:szCs w:val="28"/>
        </w:rPr>
        <w:t>.</w:t>
      </w:r>
      <w:r w:rsidR="00637B95" w:rsidRPr="00DA2E5C">
        <w:rPr>
          <w:sz w:val="28"/>
          <w:szCs w:val="28"/>
        </w:rPr>
        <w:t xml:space="preserve"> </w:t>
      </w:r>
      <w:r w:rsidR="0068388A" w:rsidRPr="00DA2E5C">
        <w:rPr>
          <w:sz w:val="28"/>
          <w:szCs w:val="28"/>
        </w:rPr>
        <w:t xml:space="preserve">Около 30% территории района занимают леса. Крупные лесные массивы являются заповедными зонами. </w:t>
      </w:r>
      <w:r w:rsidR="00F04889" w:rsidRPr="00DA2E5C">
        <w:rPr>
          <w:color w:val="000000"/>
          <w:kern w:val="28"/>
          <w:sz w:val="28"/>
          <w:szCs w:val="28"/>
        </w:rPr>
        <w:t>Через район с севера на юг протека</w:t>
      </w:r>
      <w:r w:rsidR="00D64E4D" w:rsidRPr="00DA2E5C">
        <w:rPr>
          <w:color w:val="000000"/>
          <w:kern w:val="28"/>
          <w:sz w:val="28"/>
          <w:szCs w:val="28"/>
        </w:rPr>
        <w:t>ют реки</w:t>
      </w:r>
      <w:r w:rsidR="00F04889" w:rsidRPr="00DA2E5C">
        <w:rPr>
          <w:color w:val="000000"/>
          <w:kern w:val="28"/>
          <w:sz w:val="28"/>
          <w:szCs w:val="28"/>
        </w:rPr>
        <w:t xml:space="preserve"> Дон</w:t>
      </w:r>
      <w:r w:rsidR="00D64E4D" w:rsidRPr="00DA2E5C">
        <w:rPr>
          <w:color w:val="000000"/>
          <w:kern w:val="28"/>
          <w:sz w:val="28"/>
          <w:szCs w:val="28"/>
        </w:rPr>
        <w:t xml:space="preserve"> и </w:t>
      </w:r>
      <w:r w:rsidR="00F04889" w:rsidRPr="00DA2E5C">
        <w:rPr>
          <w:color w:val="000000"/>
          <w:kern w:val="28"/>
          <w:sz w:val="28"/>
          <w:szCs w:val="28"/>
        </w:rPr>
        <w:t xml:space="preserve">Воронеж, а также несколько небольших рек: </w:t>
      </w:r>
      <w:proofErr w:type="spellStart"/>
      <w:r w:rsidR="00D64E4D" w:rsidRPr="00DA2E5C">
        <w:rPr>
          <w:color w:val="000000"/>
          <w:kern w:val="28"/>
          <w:sz w:val="28"/>
          <w:szCs w:val="28"/>
        </w:rPr>
        <w:t>Усманка</w:t>
      </w:r>
      <w:proofErr w:type="spellEnd"/>
      <w:r w:rsidR="00F04889" w:rsidRPr="00DA2E5C">
        <w:rPr>
          <w:color w:val="000000"/>
          <w:kern w:val="28"/>
          <w:sz w:val="28"/>
          <w:szCs w:val="28"/>
        </w:rPr>
        <w:t xml:space="preserve">, Верейка, </w:t>
      </w:r>
      <w:proofErr w:type="spellStart"/>
      <w:r w:rsidR="00F04889" w:rsidRPr="00DA2E5C">
        <w:rPr>
          <w:color w:val="000000"/>
          <w:kern w:val="28"/>
          <w:sz w:val="28"/>
          <w:szCs w:val="28"/>
        </w:rPr>
        <w:t>Ивницы</w:t>
      </w:r>
      <w:proofErr w:type="spellEnd"/>
      <w:r w:rsidR="00D64E4D" w:rsidRPr="00DA2E5C">
        <w:rPr>
          <w:color w:val="000000"/>
          <w:kern w:val="28"/>
          <w:sz w:val="28"/>
          <w:szCs w:val="28"/>
        </w:rPr>
        <w:t>.</w:t>
      </w:r>
    </w:p>
    <w:p w:rsidR="00EB4063" w:rsidRPr="007B5CA4" w:rsidRDefault="00027752" w:rsidP="00EB406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C9">
        <w:rPr>
          <w:rFonts w:ascii="Times New Roman" w:hAnsi="Times New Roman" w:cs="Times New Roman"/>
          <w:sz w:val="28"/>
          <w:szCs w:val="28"/>
        </w:rPr>
        <w:t>Н</w:t>
      </w:r>
      <w:r w:rsidRPr="00DA2E5C">
        <w:rPr>
          <w:rFonts w:ascii="Times New Roman" w:hAnsi="Times New Roman" w:cs="Times New Roman"/>
          <w:sz w:val="28"/>
          <w:szCs w:val="28"/>
        </w:rPr>
        <w:t>а территории района расположены 69 населенных пунктов, которые объединены в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gramStart"/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proofErr w:type="gramEnd"/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15 сельских поселений. </w:t>
      </w:r>
      <w:r w:rsidRPr="00DA2E5C">
        <w:rPr>
          <w:rFonts w:ascii="Times New Roman" w:hAnsi="Times New Roman" w:cs="Times New Roman"/>
          <w:sz w:val="28"/>
          <w:szCs w:val="28"/>
        </w:rPr>
        <w:t xml:space="preserve">Городское население составляет </w:t>
      </w:r>
      <w:r w:rsidRPr="00437EBB">
        <w:rPr>
          <w:rFonts w:ascii="Times New Roman" w:hAnsi="Times New Roman" w:cs="Times New Roman"/>
          <w:sz w:val="28"/>
          <w:szCs w:val="28"/>
        </w:rPr>
        <w:t>2</w:t>
      </w:r>
      <w:r w:rsidR="00CE42EA">
        <w:rPr>
          <w:rFonts w:ascii="Times New Roman" w:hAnsi="Times New Roman" w:cs="Times New Roman"/>
          <w:sz w:val="28"/>
          <w:szCs w:val="28"/>
        </w:rPr>
        <w:t>9</w:t>
      </w:r>
      <w:r w:rsidRPr="00437EBB">
        <w:rPr>
          <w:rFonts w:ascii="Times New Roman" w:hAnsi="Times New Roman" w:cs="Times New Roman"/>
          <w:sz w:val="28"/>
          <w:szCs w:val="28"/>
        </w:rPr>
        <w:t>,</w:t>
      </w:r>
      <w:r w:rsidR="00CE42EA">
        <w:rPr>
          <w:rFonts w:ascii="Times New Roman" w:hAnsi="Times New Roman" w:cs="Times New Roman"/>
          <w:sz w:val="28"/>
          <w:szCs w:val="28"/>
        </w:rPr>
        <w:t>6</w:t>
      </w:r>
      <w:r w:rsidRPr="00437EBB">
        <w:rPr>
          <w:rFonts w:ascii="Times New Roman" w:hAnsi="Times New Roman" w:cs="Times New Roman"/>
          <w:sz w:val="28"/>
          <w:szCs w:val="28"/>
        </w:rPr>
        <w:t>% общей численности жителей района, сельское - 7</w:t>
      </w:r>
      <w:r w:rsidR="00CE42EA">
        <w:rPr>
          <w:rFonts w:ascii="Times New Roman" w:hAnsi="Times New Roman" w:cs="Times New Roman"/>
          <w:sz w:val="28"/>
          <w:szCs w:val="28"/>
        </w:rPr>
        <w:t>0</w:t>
      </w:r>
      <w:r w:rsidRPr="00437EBB">
        <w:rPr>
          <w:rFonts w:ascii="Times New Roman" w:hAnsi="Times New Roman" w:cs="Times New Roman"/>
          <w:sz w:val="28"/>
          <w:szCs w:val="28"/>
        </w:rPr>
        <w:t>,</w:t>
      </w:r>
      <w:r w:rsidR="00CE42EA">
        <w:rPr>
          <w:rFonts w:ascii="Times New Roman" w:hAnsi="Times New Roman" w:cs="Times New Roman"/>
          <w:sz w:val="28"/>
          <w:szCs w:val="28"/>
        </w:rPr>
        <w:t>4</w:t>
      </w:r>
      <w:r w:rsidRPr="00437EBB">
        <w:rPr>
          <w:rFonts w:ascii="Times New Roman" w:hAnsi="Times New Roman" w:cs="Times New Roman"/>
          <w:sz w:val="28"/>
          <w:szCs w:val="28"/>
        </w:rPr>
        <w:t>%.</w:t>
      </w:r>
      <w:r w:rsidRPr="00532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063">
        <w:rPr>
          <w:rFonts w:ascii="Times New Roman" w:hAnsi="Times New Roman" w:cs="Times New Roman"/>
          <w:sz w:val="28"/>
          <w:szCs w:val="28"/>
        </w:rPr>
        <w:t>П</w:t>
      </w:r>
      <w:r w:rsidR="00EB4063" w:rsidRPr="004414C9">
        <w:rPr>
          <w:rFonts w:ascii="Times New Roman" w:hAnsi="Times New Roman" w:cs="Times New Roman"/>
          <w:sz w:val="28"/>
          <w:szCs w:val="28"/>
        </w:rPr>
        <w:t xml:space="preserve">лотность населения - 25 человек на  1 квадратный километр. </w:t>
      </w:r>
    </w:p>
    <w:p w:rsidR="00027752" w:rsidRPr="00DA2E5C" w:rsidRDefault="00027752" w:rsidP="00027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5C">
        <w:rPr>
          <w:rFonts w:ascii="Times New Roman" w:hAnsi="Times New Roman" w:cs="Times New Roman"/>
          <w:sz w:val="28"/>
          <w:szCs w:val="28"/>
        </w:rPr>
        <w:t>Д</w:t>
      </w:r>
      <w:r w:rsidRPr="00DA2E5C">
        <w:rPr>
          <w:rFonts w:ascii="Times New Roman" w:hAnsi="Times New Roman" w:cs="Times New Roman"/>
          <w:color w:val="000000"/>
          <w:sz w:val="28"/>
          <w:szCs w:val="28"/>
        </w:rPr>
        <w:t xml:space="preserve">евять муниципальных образований, входящих в состав </w:t>
      </w:r>
      <w:proofErr w:type="spellStart"/>
      <w:r w:rsidRPr="00DA2E5C">
        <w:rPr>
          <w:rFonts w:ascii="Times New Roman" w:hAnsi="Times New Roman" w:cs="Times New Roman"/>
          <w:color w:val="000000"/>
          <w:sz w:val="28"/>
          <w:szCs w:val="28"/>
        </w:rPr>
        <w:t>Рамонского</w:t>
      </w:r>
      <w:proofErr w:type="spellEnd"/>
      <w:r w:rsidRPr="00DA2E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имеют численность населения менее 1000 человек.</w:t>
      </w:r>
    </w:p>
    <w:p w:rsidR="00F32034" w:rsidRPr="00F32034" w:rsidRDefault="000E52C0" w:rsidP="00F320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0E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Рамонского</w:t>
      </w:r>
      <w:proofErr w:type="spellEnd"/>
      <w:r w:rsidRPr="000E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протяжении последних лет остается стабильной. Н</w:t>
      </w:r>
      <w:r w:rsidRPr="000E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 2015 года в районе проживало 32,4 тыс. человек, а на конец года – 32,8 тыс. человек. Положительная динамика объясняется снижением естественной убыли населения, тем не менее, число умерших в 2015 году в 1,6 раза превышает родившихся. Начиная с 2011 года, в районе складывается положительное сальдо миграции</w:t>
      </w:r>
      <w:r w:rsidR="004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034" w:rsidRPr="00F32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E52C0" w:rsidRPr="000E52C0" w:rsidRDefault="000E52C0" w:rsidP="00F320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4D" w:rsidRPr="00DA2E5C" w:rsidRDefault="00D64E4D" w:rsidP="008C0E69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Экономика района имеет дифференцированную структуру по отраслям и по формам собственности и представлена всеми основными секторами</w:t>
      </w:r>
      <w:r w:rsidR="00637B95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4E4D" w:rsidRPr="00DA2E5C" w:rsidRDefault="00D64E4D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первичный сектор (отрасли, производящие различные виды сырья) – представлен в основном сельским хозяйством и является сырьевой базой экономики района. В структуре экономики района занимает </w:t>
      </w:r>
      <w:r w:rsidR="009E0CF9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7290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</w:p>
    <w:p w:rsidR="00D64E4D" w:rsidRPr="00DA2E5C" w:rsidRDefault="00D64E4D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вторичный сектор (обрабатывающая промышленность, строительство, энергетика) –</w:t>
      </w:r>
      <w:r w:rsidR="006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хозяйственном комплексе района представлен производств</w:t>
      </w:r>
      <w:r w:rsidR="00445E4F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продуктов, семян сахарной свеклы, производством </w:t>
      </w:r>
      <w:r w:rsidR="00445E4F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пластиковой упаковки, </w:t>
      </w:r>
      <w:r w:rsidR="006D7290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полипропиленовых мешков, </w:t>
      </w:r>
      <w:r w:rsidR="00445E4F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из ПВХ, обработкой листового стекла</w:t>
      </w:r>
      <w:r w:rsidR="006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распределением электроэнергии, газа и воды (доля в общем объеме 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D6015" w:rsidRDefault="00D64E4D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третичный сектор (транспорт, связь, торговля, рекреационная деятельность и другие виды производственных и социальных услуг) –</w:t>
      </w:r>
      <w:r w:rsidR="004D4ABE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сектор является значимым для экономики района, поскольку консолидированные объёмы розничной торговли и платных услуг составляют наибольший удельный вес в общей структуре экономики – 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2E18FD"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54DB2" w:rsidRPr="00320FA7" w:rsidRDefault="00F32034" w:rsidP="00F3203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Близость областного центра, наличие аэропорта международного значения и автомагистрали федерального значения М-4 «Дон», богатое историческое и культурное наследие, природные условия, создание максимально комфортных условий для инвесторов - все это определяет основные направления развития экономики и социальной сферы района, заложенные в Стратегии социально-экономического развития </w:t>
      </w:r>
      <w:proofErr w:type="spellStart"/>
      <w:r w:rsidRPr="00F32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F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2020 года. Главной целью Стратегии является достижение существенного роста качества жизни населения путем повышения конкурентоспособности экономики за счет реализации инвестиционных программ по производству и переработке продукции АПК и эффективной системы муниципального управления, обеспечивающей совершенствование социальной инфраструктуры района. Реализации этой цели подчинено все, что делается в районе: модернизируется образование и </w:t>
      </w:r>
      <w:r w:rsidRPr="00F32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здравоохранение, ликвидируется очередь в детские сады, создается современная инфраструктура, появляются новые высокотехнологичные предприятия с высокооплачиваемыми рабочими местами. </w:t>
      </w:r>
    </w:p>
    <w:p w:rsidR="00E606CD" w:rsidRPr="00E606CD" w:rsidRDefault="00E606CD" w:rsidP="00F941B8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6CD">
        <w:rPr>
          <w:rFonts w:ascii="Times New Roman" w:hAnsi="Times New Roman" w:cs="Times New Roman"/>
          <w:sz w:val="27"/>
          <w:szCs w:val="27"/>
        </w:rPr>
        <w:t xml:space="preserve">Стратегия </w:t>
      </w:r>
      <w:r w:rsidR="00625214" w:rsidRPr="00D10AB8">
        <w:rPr>
          <w:rFonts w:ascii="Times New Roman" w:hAnsi="Times New Roman" w:cs="Times New Roman"/>
          <w:sz w:val="28"/>
          <w:szCs w:val="28"/>
        </w:rPr>
        <w:t>включает 2</w:t>
      </w:r>
      <w:r w:rsidR="00D10AB8" w:rsidRPr="00D10AB8">
        <w:rPr>
          <w:rFonts w:ascii="Times New Roman" w:hAnsi="Times New Roman" w:cs="Times New Roman"/>
          <w:sz w:val="28"/>
          <w:szCs w:val="28"/>
        </w:rPr>
        <w:t>61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0AB8" w:rsidRPr="00D10AB8">
        <w:rPr>
          <w:rFonts w:ascii="Times New Roman" w:hAnsi="Times New Roman" w:cs="Times New Roman"/>
          <w:sz w:val="28"/>
          <w:szCs w:val="28"/>
        </w:rPr>
        <w:t>е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 (</w:t>
      </w:r>
      <w:r w:rsidR="00D10AB8" w:rsidRPr="00D10AB8">
        <w:rPr>
          <w:rFonts w:ascii="Times New Roman" w:hAnsi="Times New Roman" w:cs="Times New Roman"/>
          <w:sz w:val="28"/>
          <w:szCs w:val="28"/>
        </w:rPr>
        <w:t>56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D10AB8" w:rsidRPr="00D10AB8">
        <w:rPr>
          <w:rFonts w:ascii="Times New Roman" w:hAnsi="Times New Roman" w:cs="Times New Roman"/>
          <w:sz w:val="28"/>
          <w:szCs w:val="28"/>
        </w:rPr>
        <w:t>х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23D4" w:rsidRPr="00D10AB8">
        <w:rPr>
          <w:rFonts w:ascii="Times New Roman" w:hAnsi="Times New Roman" w:cs="Times New Roman"/>
          <w:sz w:val="28"/>
          <w:szCs w:val="28"/>
        </w:rPr>
        <w:t>ов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, </w:t>
      </w:r>
      <w:r w:rsidR="00FE23D4" w:rsidRPr="00D10AB8">
        <w:rPr>
          <w:rFonts w:ascii="Times New Roman" w:hAnsi="Times New Roman" w:cs="Times New Roman"/>
          <w:sz w:val="28"/>
          <w:szCs w:val="28"/>
        </w:rPr>
        <w:t>2</w:t>
      </w:r>
      <w:r w:rsidR="00D10AB8" w:rsidRPr="00D10AB8">
        <w:rPr>
          <w:rFonts w:ascii="Times New Roman" w:hAnsi="Times New Roman" w:cs="Times New Roman"/>
          <w:sz w:val="28"/>
          <w:szCs w:val="28"/>
        </w:rPr>
        <w:t>05</w:t>
      </w:r>
      <w:r w:rsidR="00625214" w:rsidRPr="00D10AB8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="00D10AB8" w:rsidRPr="00D10AB8">
        <w:rPr>
          <w:rFonts w:ascii="Times New Roman" w:hAnsi="Times New Roman" w:cs="Times New Roman"/>
          <w:sz w:val="28"/>
          <w:szCs w:val="28"/>
        </w:rPr>
        <w:t xml:space="preserve"> и 7 муниципальных программ</w:t>
      </w:r>
      <w:r w:rsidR="00625214" w:rsidRPr="00D10AB8">
        <w:rPr>
          <w:rFonts w:ascii="Times New Roman" w:hAnsi="Times New Roman" w:cs="Times New Roman"/>
          <w:sz w:val="28"/>
          <w:szCs w:val="28"/>
        </w:rPr>
        <w:t>.</w:t>
      </w:r>
      <w:r w:rsidR="00625214" w:rsidRPr="00FE2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6CD">
        <w:rPr>
          <w:rFonts w:ascii="Times New Roman" w:hAnsi="Times New Roman" w:cs="Times New Roman"/>
          <w:sz w:val="27"/>
          <w:szCs w:val="27"/>
        </w:rPr>
        <w:t xml:space="preserve">Фактический объем финансирования </w:t>
      </w:r>
      <w:r w:rsidR="00C46E89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Pr="00E606CD">
        <w:rPr>
          <w:rFonts w:ascii="Times New Roman" w:hAnsi="Times New Roman" w:cs="Times New Roman"/>
          <w:sz w:val="27"/>
          <w:szCs w:val="27"/>
        </w:rPr>
        <w:t>Стратегии в отчетном периоде – 9 384,2 млн. рублей (104,3% к плану), из них: средства федерального бюджета – 35,5 млн. руб. (0,4% от общего объема финансирования), областного бюджета – 847 млн.  руб. (9%), местного бюджета – 457,8 млн. рублей (4,9%), внебюджетные источники – 8043,9 млн. рублей (85,7%).</w:t>
      </w:r>
      <w:proofErr w:type="gramEnd"/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обственные доходы бюджета возросли на 9,7% или на 47,7 млн. рублей. 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организаций увеличился на 30% и составил 35,6 млрд. рублей.  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Существенный вклад в обеспечение устойчивых темпов экономического роста внесли все базовые отрасли района: промышленность, сельское хозяйство и торговля.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Наибольшие темпы роста к уровню 2014 года сложились в промышленности – в 2,9 раза.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составил 107,3%.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увеличился на 50% или на 4 млрд. 262 млн. рублей.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возрос в 1,2 раза.</w:t>
      </w:r>
    </w:p>
    <w:p w:rsidR="00026AC0" w:rsidRPr="00026AC0" w:rsidRDefault="00026AC0" w:rsidP="00026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 на рынке труда района в отчетном году характеризовалась как стабильная. На протяжении последних лет мы не превышаем достигнутый в 2012 году уровень регистрируемой безработицы 0,6%.</w:t>
      </w:r>
    </w:p>
    <w:p w:rsidR="00F5597E" w:rsidRPr="00F5597E" w:rsidRDefault="00171BFB" w:rsidP="00F5597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темпы роста собственных доходов, привлечение средств федерального, областного бюджетов дали</w:t>
      </w:r>
      <w:r w:rsidRPr="0027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направить в 201</w:t>
      </w:r>
      <w:r w:rsidR="00F5597E"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строительство, ремонт и приобретение оборудования в социальной сфере </w:t>
      </w:r>
      <w:r w:rsidR="00102C0C"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97E"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="00BD48EC"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рублей:</w:t>
      </w:r>
      <w:r w:rsidR="00F5597E" w:rsidRPr="00F559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капитально отремонтировано 33,5 км и построено 2,5 км новых автомобильных дорог, реконструировано 27,8 км электрических </w:t>
      </w:r>
      <w:r w:rsidR="00F5597E" w:rsidRPr="00F559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сетей, введено в эксплуатацию 87,7 тыс. кв. м жилья, капитально отремонтировано 4 многоквартирных дома, газифицировано 338 домовладений</w:t>
      </w:r>
      <w:proofErr w:type="gramEnd"/>
      <w:r w:rsidR="00F5597E" w:rsidRPr="00F559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построено 9,1 км </w:t>
      </w:r>
      <w:proofErr w:type="spellStart"/>
      <w:r w:rsidR="00F5597E" w:rsidRPr="00F5597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газоразводящих</w:t>
      </w:r>
      <w:proofErr w:type="spellEnd"/>
      <w:r w:rsidR="00F5597E" w:rsidRPr="00F559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сетей. Уровень газификации района составил 94%.</w:t>
      </w:r>
    </w:p>
    <w:p w:rsidR="00F91E8E" w:rsidRPr="00FA31FF" w:rsidRDefault="00F91E8E" w:rsidP="00F559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D49" w:rsidRPr="0053212E" w:rsidRDefault="00B51D49" w:rsidP="0053212E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2E">
        <w:rPr>
          <w:rFonts w:ascii="Times New Roman" w:hAnsi="Times New Roman" w:cs="Times New Roman"/>
          <w:b/>
          <w:sz w:val="28"/>
          <w:szCs w:val="28"/>
        </w:rPr>
        <w:t>«Анализ значений показателей»</w:t>
      </w:r>
    </w:p>
    <w:p w:rsidR="00B714EC" w:rsidRPr="0053212E" w:rsidRDefault="00B714EC" w:rsidP="00532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EC" w:rsidRPr="00277943" w:rsidRDefault="00B51D49" w:rsidP="0053212E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43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проводится целенаправленная работа по дальнейшему укреплению инвестиционно-привлекательного имиджа района и созданию благоприятного делового климата. </w:t>
      </w:r>
      <w:r w:rsidR="00277943" w:rsidRPr="002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инвестиционных вложений Рамонский район входит в тройку наиболее динамично развивающихся районов Воронежской области. 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объём инвестиций в основной капитал крупных и средних предприятий (за исключением бюджетных средств) составил 8 млрд. руб., т.е. на душу населения приходится 246 тыс. руб. инвестиционных вложений.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49% всех средств было инвестировано в строительство зданий и сооружений (кроме жилых), более 31% направлено на приобретение машин, оборудования, транспортных средств, производственного и хозяйственного инвентаря, 17% – на строительство жилья.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привлекательными для инвестиционных вложений видами экономической деятельности были обрабатывающие производства (78,7%), агропромышленный комплекс (10%), оптовая и розничная торговля (8,4%). Их вклад в инвестиционное развитие р</w:t>
      </w:r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составил 97,1%. 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инвестиционных вложений (90,4%) являлись привлеченные средства, в их числе 87,2% - заёмные средства других организаций, 10,3% - кредиты банков.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на территории района осуществлялась реализация 35 инвестиционных проектов, общей стоимостью 33558,5 млн. руб. Инвесторами освоено 7408,8 млн.</w:t>
      </w:r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Реализация инвестиционных проектов 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позволила создать дополнительно 1</w:t>
      </w:r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 Двум </w:t>
      </w:r>
      <w:proofErr w:type="gram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реализующим особо значимые инвестиционные проекты предоставлены</w:t>
      </w:r>
      <w:proofErr w:type="gramEnd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льготы.</w:t>
      </w:r>
    </w:p>
    <w:p w:rsidR="00C258D2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инвестиционные вложения в 2015 году были направлены на строительство кондитерской фабрики ООО «КДВ-Воронеж», л</w:t>
      </w:r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огистического центра ООО «</w:t>
      </w:r>
      <w:proofErr w:type="spellStart"/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Сиал</w:t>
      </w:r>
      <w:proofErr w:type="spellEnd"/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комплекса ООО НПКФ «</w:t>
      </w:r>
      <w:proofErr w:type="spell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Гарант» </w:t>
      </w:r>
      <w:proofErr w:type="spell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крахмалопаточного завода ООО «Сельско</w:t>
      </w:r>
      <w:r w:rsidR="00A703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предприятие «Дон»,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по подготовке семян зерновых культур ООО НПКФ «</w:t>
      </w:r>
      <w:proofErr w:type="spell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 Березовский», комплекса по переработке семян подсолнечника ООО «АПК Чистая Поляна», спортивно-оздоровительного комплекса с ледовой ареной в с. Ямное. </w:t>
      </w:r>
      <w:proofErr w:type="gramEnd"/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активно использует преимущества своего территориального расположения, успешно развивая транспортно-логистическ</w:t>
      </w:r>
      <w:r w:rsidR="00BA1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инфраструктуру.</w:t>
      </w:r>
      <w:r w:rsidR="00C2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осуществляют деятельность 7 складских комплексов общей площадью 196,1 тыс. кв. м, на которых трудится около 1500 человек. </w:t>
      </w:r>
    </w:p>
    <w:p w:rsidR="0028426B" w:rsidRPr="00AE03C7" w:rsidRDefault="00AE03C7" w:rsidP="00284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приступили к реализации новых инвестиционных проектов: многофункционального центра (клиник</w:t>
      </w:r>
      <w:r w:rsidR="00F43C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цеха по переработке животноводческой продукции, ремонтной базы для обслуживания спецтехники, двух производственно-складских комплексов, трех продовольственных магазинов и двух аптек.</w:t>
      </w:r>
      <w:r w:rsidR="0028426B" w:rsidRPr="0028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6B"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инвестиционные проекты – это новые рабочие места. Каждое построенное предприятие – это также и налоги, которые поступают в бюджет и направляются на развитие социальной сферы района.</w:t>
      </w:r>
    </w:p>
    <w:p w:rsidR="0006480B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инвестициями в район приходят новые производства</w:t>
      </w:r>
      <w:r w:rsidR="00064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C7" w:rsidRPr="00AE03C7" w:rsidRDefault="00AE03C7" w:rsidP="00AE0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предприятие ООО «ПОЛОНИС ГРУПП» планирует приступить к строительству комплекса по выращиванию и переработке грибов шампиньонов. Проект направлен на </w:t>
      </w:r>
      <w:proofErr w:type="spellStart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AE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грибной продукции в торговых сетях и магазинах Центрального Черноземья. </w:t>
      </w:r>
    </w:p>
    <w:p w:rsidR="00F10D8D" w:rsidRPr="00F10D8D" w:rsidRDefault="00FF0557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задач является</w:t>
      </w:r>
      <w:r w:rsidR="000A2BC2" w:rsidRPr="00DA2E5C">
        <w:rPr>
          <w:rFonts w:ascii="Times New Roman" w:hAnsi="Times New Roman" w:cs="Times New Roman"/>
          <w:sz w:val="28"/>
          <w:szCs w:val="28"/>
        </w:rPr>
        <w:t xml:space="preserve"> </w:t>
      </w:r>
      <w:r w:rsidRPr="00DA2E5C">
        <w:rPr>
          <w:rFonts w:ascii="Times New Roman" w:hAnsi="Times New Roman" w:cs="Times New Roman"/>
          <w:sz w:val="28"/>
          <w:szCs w:val="28"/>
        </w:rPr>
        <w:t>р</w:t>
      </w:r>
      <w:r w:rsidR="00C16229" w:rsidRPr="00DA2E5C">
        <w:rPr>
          <w:rFonts w:ascii="Times New Roman" w:hAnsi="Times New Roman" w:cs="Times New Roman"/>
          <w:sz w:val="28"/>
          <w:szCs w:val="28"/>
        </w:rPr>
        <w:t>азвитие и поддержка малого бизнеса</w:t>
      </w:r>
      <w:r w:rsidRPr="00DA2E5C">
        <w:rPr>
          <w:rFonts w:ascii="Times New Roman" w:hAnsi="Times New Roman" w:cs="Times New Roman"/>
          <w:sz w:val="28"/>
          <w:szCs w:val="28"/>
        </w:rPr>
        <w:t>.</w:t>
      </w:r>
      <w:r w:rsidR="00C16229" w:rsidRPr="00DA2E5C">
        <w:rPr>
          <w:rFonts w:ascii="Times New Roman" w:hAnsi="Times New Roman" w:cs="Times New Roman"/>
          <w:sz w:val="28"/>
          <w:szCs w:val="28"/>
        </w:rPr>
        <w:t xml:space="preserve"> 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8A5A2E" w:rsidRPr="00F10D8D">
        <w:rPr>
          <w:rFonts w:ascii="Times New Roman" w:hAnsi="Times New Roman" w:cs="Times New Roman"/>
          <w:sz w:val="28"/>
          <w:szCs w:val="28"/>
        </w:rPr>
        <w:t>зарегистрирован</w:t>
      </w:r>
      <w:r w:rsidR="008A5A2E">
        <w:rPr>
          <w:rFonts w:ascii="Times New Roman" w:hAnsi="Times New Roman" w:cs="Times New Roman"/>
          <w:sz w:val="28"/>
          <w:szCs w:val="28"/>
        </w:rPr>
        <w:t>о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</w:t>
      </w:r>
      <w:r w:rsidR="0028426B">
        <w:rPr>
          <w:rFonts w:ascii="Times New Roman" w:hAnsi="Times New Roman" w:cs="Times New Roman"/>
          <w:sz w:val="28"/>
          <w:szCs w:val="28"/>
        </w:rPr>
        <w:t>403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8426B">
        <w:rPr>
          <w:rFonts w:ascii="Times New Roman" w:hAnsi="Times New Roman" w:cs="Times New Roman"/>
          <w:sz w:val="28"/>
          <w:szCs w:val="28"/>
        </w:rPr>
        <w:t>а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(средние предприятия - 1</w:t>
      </w:r>
      <w:r w:rsidR="0028426B">
        <w:rPr>
          <w:rFonts w:ascii="Times New Roman" w:hAnsi="Times New Roman" w:cs="Times New Roman"/>
          <w:sz w:val="28"/>
          <w:szCs w:val="28"/>
        </w:rPr>
        <w:t>1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, малые предприятия - </w:t>
      </w:r>
      <w:r w:rsidR="0028426B">
        <w:rPr>
          <w:rFonts w:ascii="Times New Roman" w:hAnsi="Times New Roman" w:cs="Times New Roman"/>
          <w:sz w:val="28"/>
          <w:szCs w:val="28"/>
        </w:rPr>
        <w:t>64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D8D" w:rsidRPr="00F10D8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10D8D" w:rsidRPr="00F10D8D">
        <w:rPr>
          <w:rFonts w:ascii="Times New Roman" w:hAnsi="Times New Roman" w:cs="Times New Roman"/>
          <w:sz w:val="28"/>
          <w:szCs w:val="28"/>
        </w:rPr>
        <w:t xml:space="preserve"> – </w:t>
      </w:r>
      <w:r w:rsidR="0028426B">
        <w:rPr>
          <w:rFonts w:ascii="Times New Roman" w:hAnsi="Times New Roman" w:cs="Times New Roman"/>
          <w:sz w:val="28"/>
          <w:szCs w:val="28"/>
        </w:rPr>
        <w:t>328</w:t>
      </w:r>
      <w:r w:rsidR="00F10D8D" w:rsidRPr="00F10D8D">
        <w:rPr>
          <w:rFonts w:ascii="Times New Roman" w:hAnsi="Times New Roman" w:cs="Times New Roman"/>
          <w:sz w:val="28"/>
          <w:szCs w:val="28"/>
        </w:rPr>
        <w:t>) и 806 предпринимателей без образования юридического лица. Число субъектов малого и среднего предпринимательства в расчете на 10 тысяч человек населения составляет 3</w:t>
      </w:r>
      <w:r w:rsidR="0028426B">
        <w:rPr>
          <w:rFonts w:ascii="Times New Roman" w:hAnsi="Times New Roman" w:cs="Times New Roman"/>
          <w:sz w:val="28"/>
          <w:szCs w:val="28"/>
        </w:rPr>
        <w:t>6</w:t>
      </w:r>
      <w:r w:rsidR="00512D9B">
        <w:rPr>
          <w:rFonts w:ascii="Times New Roman" w:hAnsi="Times New Roman" w:cs="Times New Roman"/>
          <w:sz w:val="28"/>
          <w:szCs w:val="28"/>
        </w:rPr>
        <w:t>8</w:t>
      </w:r>
      <w:r w:rsidR="00F10D8D" w:rsidRPr="00F10D8D">
        <w:rPr>
          <w:rFonts w:ascii="Times New Roman" w:hAnsi="Times New Roman" w:cs="Times New Roman"/>
          <w:sz w:val="28"/>
          <w:szCs w:val="28"/>
        </w:rPr>
        <w:t>,</w:t>
      </w:r>
      <w:r w:rsidR="0028426B">
        <w:rPr>
          <w:rFonts w:ascii="Times New Roman" w:hAnsi="Times New Roman" w:cs="Times New Roman"/>
          <w:sz w:val="28"/>
          <w:szCs w:val="28"/>
        </w:rPr>
        <w:t>69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единицы (2014 год – 327,</w:t>
      </w:r>
      <w:r w:rsidR="0028426B">
        <w:rPr>
          <w:rFonts w:ascii="Times New Roman" w:hAnsi="Times New Roman" w:cs="Times New Roman"/>
          <w:sz w:val="28"/>
          <w:szCs w:val="28"/>
        </w:rPr>
        <w:t>68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единиц, 2013 год – 308,1 единиц). На предприятиях малого и среднего бизнеса занято </w:t>
      </w:r>
      <w:r w:rsidR="0028426B">
        <w:rPr>
          <w:rFonts w:ascii="Times New Roman" w:hAnsi="Times New Roman" w:cs="Times New Roman"/>
          <w:sz w:val="28"/>
          <w:szCs w:val="28"/>
        </w:rPr>
        <w:t>3849</w:t>
      </w:r>
      <w:r w:rsidR="00F10D8D" w:rsidRPr="00F10D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4F4E">
        <w:rPr>
          <w:rFonts w:ascii="Times New Roman" w:hAnsi="Times New Roman" w:cs="Times New Roman"/>
          <w:sz w:val="28"/>
          <w:szCs w:val="28"/>
        </w:rPr>
        <w:t>.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>Предприятия малого бизнеса работают во всех отраслях, но наиболее активно сфера деятельности в малом бизнесе представлена тремя отраслями: торговля (включая общественное питание) - 38,4 %, сельское хозяйство - 12,7%, промышленность - 10 %.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D8D">
        <w:rPr>
          <w:rFonts w:ascii="Times New Roman" w:hAnsi="Times New Roman" w:cs="Times New Roman"/>
          <w:sz w:val="28"/>
          <w:szCs w:val="28"/>
        </w:rPr>
        <w:t>Объем инвестиций в основной капитал характеризуется следующими показателями: 2013 год - 682,5 млн. рублей, 2014 год - 500 млн. рублей, 2015 год - 1180,8 млн. рублей.</w:t>
      </w:r>
      <w:proofErr w:type="gramEnd"/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На сегодняшний день в районе сформирована базовая система поддержки малого бизнеса, представляющая собой комплекс правовых, организационных и финансовых механизмов. 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и поддержка малого и среднего предпринимательства в </w:t>
      </w:r>
      <w:proofErr w:type="spellStart"/>
      <w:r w:rsidRPr="00F10D8D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F10D8D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на 2014 – 2019 годы» субъектам малого и среднего бизнеса оказана поддержка в 2015 году на сумму 1 млн. 597 тыс. рублей. 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>Основные направления поддержки предпринимателей: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>- предоставление субсидий субъектам малого и среднего бизнеса на компенсацию части затрат по договорам лизинга оборудования (1 338 тыс. рублей);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- предоставление субсидий на развитие инфраструктуры малого и среднего предпринимательства (АНО </w:t>
      </w:r>
      <w:r w:rsidRPr="00F10D8D">
        <w:rPr>
          <w:rFonts w:ascii="Times New Roman" w:hAnsi="Times New Roman" w:cs="Times New Roman"/>
          <w:bCs/>
          <w:sz w:val="28"/>
          <w:szCs w:val="28"/>
        </w:rPr>
        <w:t>«Рамонский районный ц</w:t>
      </w:r>
      <w:r w:rsidRPr="00F10D8D">
        <w:rPr>
          <w:rFonts w:ascii="Times New Roman" w:hAnsi="Times New Roman" w:cs="Times New Roman"/>
          <w:sz w:val="28"/>
          <w:szCs w:val="28"/>
        </w:rPr>
        <w:t xml:space="preserve">ентр поддержки предпринимательства», Муниципальный фонд - 259 тыс. рублей). </w:t>
      </w:r>
    </w:p>
    <w:p w:rsidR="008640E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района утвержден Перечень муниципального имущества, предназначенного для предоставления в аренду субъектам малого</w:t>
      </w:r>
      <w:r w:rsidR="008640E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благоприятной инвестиционной среды на территории муниципального района проводится процедура оценки регулирующего воздействия принимаемых управленческих решений, затрагивающих вопросы осуществления предпринимательской и инвестиционной деятельности. 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Одной из форм взаимодействия власти и бизнеса является Координационный совет по развитию предпринимательства при главе администрации муниципального района, основная задача которого – привлечение </w:t>
      </w:r>
      <w:proofErr w:type="gramStart"/>
      <w:r w:rsidRPr="00F10D8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F10D8D">
        <w:rPr>
          <w:rFonts w:ascii="Times New Roman" w:hAnsi="Times New Roman" w:cs="Times New Roman"/>
          <w:sz w:val="28"/>
          <w:szCs w:val="28"/>
        </w:rPr>
        <w:t xml:space="preserve"> к обсуждению состояния дел в сфере малого предпринимательства и разработка совместных предложений по основным направлениям развития реального сектора экономики. В 2015 году проведено 5 заседаний Координационного совета, на которых рассматривались проблемные вопросы развития малого бизнеса.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(статьи, заметки, объявления) в средствах массовой информации - в газете «Голос Рамони» и на официальном сайте администрации муниципального района. 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 xml:space="preserve">В 2015 году Автономная некоммерческая организация </w:t>
      </w:r>
      <w:r w:rsidRPr="00F10D8D">
        <w:rPr>
          <w:rFonts w:ascii="Times New Roman" w:hAnsi="Times New Roman" w:cs="Times New Roman"/>
          <w:bCs/>
          <w:sz w:val="28"/>
          <w:szCs w:val="28"/>
        </w:rPr>
        <w:t>«Рамонский районный ц</w:t>
      </w:r>
      <w:r w:rsidRPr="00F10D8D">
        <w:rPr>
          <w:rFonts w:ascii="Times New Roman" w:hAnsi="Times New Roman" w:cs="Times New Roman"/>
          <w:sz w:val="28"/>
          <w:szCs w:val="28"/>
        </w:rPr>
        <w:t xml:space="preserve">ентр поддержки предпринимательства» организовал, провел, принял участие в 16 информационно - обучающих мероприятиях, в которых участвовало 230 человек (предпринимателей и потенциальных предпринимателей) и предоставил предпринимателям </w:t>
      </w:r>
      <w:r w:rsidR="00512D9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F10D8D">
        <w:rPr>
          <w:rFonts w:ascii="Times New Roman" w:hAnsi="Times New Roman" w:cs="Times New Roman"/>
          <w:sz w:val="28"/>
          <w:szCs w:val="28"/>
        </w:rPr>
        <w:t>1</w:t>
      </w:r>
      <w:r w:rsidR="00512D9B">
        <w:rPr>
          <w:rFonts w:ascii="Times New Roman" w:hAnsi="Times New Roman" w:cs="Times New Roman"/>
          <w:sz w:val="28"/>
          <w:szCs w:val="28"/>
        </w:rPr>
        <w:t>1</w:t>
      </w:r>
      <w:r w:rsidRPr="00F10D8D">
        <w:rPr>
          <w:rFonts w:ascii="Times New Roman" w:hAnsi="Times New Roman" w:cs="Times New Roman"/>
          <w:sz w:val="28"/>
          <w:szCs w:val="28"/>
        </w:rPr>
        <w:t xml:space="preserve"> тыс. услуг. </w:t>
      </w:r>
    </w:p>
    <w:p w:rsidR="00F10D8D" w:rsidRPr="00F10D8D" w:rsidRDefault="00F10D8D" w:rsidP="00F1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8D">
        <w:rPr>
          <w:rFonts w:ascii="Times New Roman" w:hAnsi="Times New Roman" w:cs="Times New Roman"/>
          <w:sz w:val="28"/>
          <w:szCs w:val="28"/>
        </w:rPr>
        <w:t>Всего за 2015 год Центром поддержки предпринимательства и Муниципальным фондом выдано 59 займов на сумму более 26 млн. рублей (2014 год - 89 займов на сумму 30,4 млн. рублей).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Агропромышленный комплекс в 2015 году представлен 15 сельскохозяйственными предприятиями и 30 крестьянскими - фермерскими хозяйствами. Площадь земель сельскохозяйственного назначения в районе составляет 89472 гектара, в том числе пашни - 63526 гектаров. В общем объеме обрабатываемой пашни сельскохозяйственные предприятия занимают 81%, крестьянско-фермерские хозяйства – 5%, в личных подсобных хозяйствах находится 14% пашни.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сельхозпредприятиях района занято 1549 человек, среднемесячная заработная плата за 2015 год превысила уровень прошлого года на 20% и составила 26005 рублей.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произведено сельскохозяйственной продукции на сумму 4,9 млрд. рублей (103 % к уровню 2014 года)</w:t>
      </w:r>
      <w:r w:rsidR="00190B62" w:rsidRPr="00190B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растениеводства на сумму 2,6 млрд. рублей, животноводства – 2,3 млрд. рублей. Индекс производства продукции растениеводства составил 112,7 %, продукции животноводства – 98,7 %, индекс сельскохозяйственного производства – 107,3 %.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сельскохозяйственной продукции в сравнении с прошлым годом увеличилась в 3,3 раза и составила 2396 млн. рублей.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10 предприятий или 83,3</w:t>
      </w:r>
      <w:r w:rsidR="0026483E" w:rsidRPr="00F527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сработали с прибылью.</w:t>
      </w:r>
      <w:r w:rsidRPr="000A72D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предприятиями агропромышленного комплекса в бюджеты всех уровней уплачено 92,3 млн. рублей, что на 36</w:t>
      </w:r>
      <w:r w:rsidR="0085367E" w:rsidRPr="0085367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прошлогоднего уровня.</w:t>
      </w:r>
    </w:p>
    <w:p w:rsidR="0038023F" w:rsidRDefault="000A72DD" w:rsidP="000A72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пять лет </w:t>
      </w:r>
      <w:r w:rsidRPr="000A7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сельскохозяйственная техника района была обновлена более чем на 70%. 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структуре сельскохозяйственной отрасли занимает животноводство (46,9% от общего объема произведенной продукции).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802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валовой надой молока составил 7360 тонн (что на 10% больше 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года)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2DD" w:rsidRPr="000A72DD" w:rsidRDefault="000A72DD" w:rsidP="000A72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1 января 2016 года в сельскохозяйственных предприятиях поголовье КРС составило 15818 голов.</w:t>
      </w:r>
    </w:p>
    <w:p w:rsidR="000A72DD" w:rsidRPr="000A72DD" w:rsidRDefault="00643C3D" w:rsidP="00643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 и птицы в живой массе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20,9 тыс. тонн. Такое значение показателя обеспечено во многом благодаря ООО «</w:t>
      </w:r>
      <w:proofErr w:type="spellStart"/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ЛИСКоБройлер</w:t>
      </w:r>
      <w:proofErr w:type="spellEnd"/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БЦ «Рамонский» - 16,5 тыс. тонн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«Заречное» - 4,1 тыс.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2DD"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2DD" w:rsidRPr="000A72DD" w:rsidRDefault="000A72DD" w:rsidP="000A72DD">
      <w:pPr>
        <w:spacing w:after="0" w:line="360" w:lineRule="auto"/>
        <w:ind w:firstLine="709"/>
        <w:jc w:val="both"/>
        <w:rPr>
          <w:rFonts w:ascii="Times New Roman" w:eastAsia="Times New Roman" w:hAnsi="Times New Roman" w:cs="GaramondC"/>
          <w:color w:val="000000"/>
          <w:sz w:val="28"/>
          <w:szCs w:val="28"/>
          <w:lang w:eastAsia="ru-RU"/>
        </w:rPr>
      </w:pPr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стимулирующим развитие сельского хозяйства, является государственная поддержка. За 2015 год </w:t>
      </w:r>
      <w:proofErr w:type="spellStart"/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0A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получено субсидий в размере 943 млн. рублей. </w:t>
      </w:r>
      <w:r w:rsidRPr="000A72DD">
        <w:rPr>
          <w:rFonts w:ascii="Times New Roman" w:eastAsia="Times New Roman" w:hAnsi="Times New Roman" w:cs="GaramondC"/>
          <w:color w:val="000000"/>
          <w:sz w:val="28"/>
          <w:szCs w:val="28"/>
          <w:lang w:eastAsia="ru-RU"/>
        </w:rPr>
        <w:t xml:space="preserve">Кроме того, 4 начинающих фермера получили </w:t>
      </w:r>
      <w:proofErr w:type="spellStart"/>
      <w:r w:rsidRPr="000A72DD">
        <w:rPr>
          <w:rFonts w:ascii="Times New Roman" w:eastAsia="Times New Roman" w:hAnsi="Times New Roman" w:cs="GaramondC"/>
          <w:color w:val="000000"/>
          <w:sz w:val="28"/>
          <w:szCs w:val="28"/>
          <w:lang w:eastAsia="ru-RU"/>
        </w:rPr>
        <w:t>грантовую</w:t>
      </w:r>
      <w:proofErr w:type="spellEnd"/>
      <w:r w:rsidRPr="000A72DD">
        <w:rPr>
          <w:rFonts w:ascii="Times New Roman" w:eastAsia="Times New Roman" w:hAnsi="Times New Roman" w:cs="GaramondC"/>
          <w:color w:val="000000"/>
          <w:sz w:val="28"/>
          <w:szCs w:val="28"/>
          <w:lang w:eastAsia="ru-RU"/>
        </w:rPr>
        <w:t xml:space="preserve"> поддержку в размере 3,1 млн. рублей.</w:t>
      </w:r>
    </w:p>
    <w:p w:rsidR="00C23598" w:rsidRP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восемь семей улучшили жилищные условия в рамках реализации федеральной целевой программы «Устойчивое развитие сельских территорий на 2014-2017 годы и на период до 2020 года» и получили социальные выплаты на строительство и приобретение жилья (три молодых семьи, приобрели квартиры в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Яменском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путем участия в долевом строительстве, две семьи улучшили жилищные условия путем строительства индивидуального жилого дома</w:t>
      </w:r>
      <w:proofErr w:type="gram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Чистополянском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поселениях; три семьи по категории граждане, проживающие в сельской местности, улучшили жилищные условия в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Айдаровском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Березовском и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Скляевском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поселениях).</w:t>
      </w:r>
    </w:p>
    <w:p w:rsidR="00C23598" w:rsidRP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федеральной целевой программе «Жилище» на 2015-2020 годы и муниципальной программе «Создание благоприятных условий для населения </w:t>
      </w:r>
      <w:proofErr w:type="spell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7 семей получили свидетельства о праве на получение социальной выплаты на приобретение или строительство жилья и одна семья из категории граждан, подвергшихся радиационному воздействию, получила государственный жилищный сертификат. </w:t>
      </w:r>
    </w:p>
    <w:p w:rsidR="00C23598" w:rsidRP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федерального бюджета для ветеранов Великой отечественной войны получено 2 социальные выплаты.</w:t>
      </w:r>
    </w:p>
    <w:p w:rsidR="00C23598" w:rsidRP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Квартира социального найма специализированного жилищного фонда Воронежской области была предоставлена лицу из числа детей-сирот и детей, оставшихся без попечения родителей, входящих в иную категорию граждан.</w:t>
      </w:r>
    </w:p>
    <w:p w:rsidR="00C23598" w:rsidRP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показателя связано с ростом общей численности населения, состоящего на учете в качестве нуждающихся в жилых помещениях в 1,6 раза.</w:t>
      </w:r>
      <w:proofErr w:type="gramEnd"/>
    </w:p>
    <w:p w:rsidR="00C23598" w:rsidRDefault="00C23598" w:rsidP="00C23598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планируется за счет увеличения объемов финансирования на мероприятия, предусматривающим финансовую поддержку для строительства жилых помещений молодым семьям и многодетным семьям, социальное развитие села, выполнение государственных обязательств по выдаче свидетельств на получение единовременной денежной выплаты на строительство или приобретение жилого помещения для отдельных категорий граждан, предусмотренных законодательством Российской Федерации.</w:t>
      </w:r>
    </w:p>
    <w:p w:rsidR="00F31678" w:rsidRPr="00013E8F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находится 465,8 км автомобильных д</w:t>
      </w:r>
      <w:r w:rsidR="00253589"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 с твердым покрытием, в </w:t>
      </w:r>
      <w:proofErr w:type="spellStart"/>
      <w:r w:rsidR="00253589"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3589"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01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 - 43,2 км, регионального значения - 245,5 км,  местного значения – 177,1 км. </w:t>
      </w:r>
    </w:p>
    <w:p w:rsidR="00F31678" w:rsidRPr="00F31678" w:rsidRDefault="00FC78CF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н</w:t>
      </w:r>
      <w:r w:rsidR="00017324" w:rsidRPr="007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ремонт</w:t>
      </w:r>
      <w:r w:rsidR="005F53D4" w:rsidRPr="007A3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324" w:rsidRPr="007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дорог и благоустройство улиц из всех источников финансирования было направлено</w:t>
      </w:r>
      <w:r w:rsidR="00F31678"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323,3 млн. руб.</w:t>
      </w:r>
    </w:p>
    <w:p w:rsidR="00F31678" w:rsidRPr="00F31678" w:rsidRDefault="00F31678" w:rsidP="00F31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бюджетного кредита </w:t>
      </w:r>
      <w:r w:rsidRPr="00F316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построен</w:t>
      </w:r>
      <w:r w:rsidR="007A3CFF" w:rsidRPr="007A3C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и отремонтировано автомобильных дорог на общую сумму 22,5</w:t>
      </w:r>
      <w:r w:rsidR="007A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руб., з</w:t>
      </w: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дорожного фонда поселений проведены работы по ремонту дорожного покрытия в 13 населенных пунктах протяженностью 5,6 км на сумму 11,2 млн. руб. 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транспорта и автомобильных дорог Воронежской области произведен ремонт дорог общего пользования регионального з</w:t>
      </w:r>
      <w:r w:rsidR="00F5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общей протяженностью 27</w:t>
      </w: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на сумму 284,4 млн. руб., в том числе: 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участок автомобильной дороги ««Рамонь – </w:t>
      </w: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Сенное</w:t>
      </w:r>
      <w:proofErr w:type="gram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с.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Нелжа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5,5 км, сметной стоимостью 42,8 млн. руб.;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автомобильной дороги «Рамонь – </w:t>
      </w: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Сенное</w:t>
      </w:r>
      <w:proofErr w:type="gram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с.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Пекшево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1,365 км, сметной стоимостью 5,9 млн. руб.;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автомобильной дороги «Подъезд к базе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Воронежавтодор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(ул. Рабочая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Рамонь), протяженностью 0,5 км, сметной стоимостью 1,6 млн. руб.;</w:t>
      </w:r>
      <w:proofErr w:type="gramEnd"/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автомобильной дороги Рамонь - Сенное» (с. Карачун –                 с. Сенное), протяженностью 3,0 км, сметной стоимостью 6,2 млн. руб.;</w:t>
      </w:r>
      <w:proofErr w:type="gramEnd"/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автомобильной дороги «Обход г. Воронежа – с.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Хвощеватка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протяженностью 3,8 км, сметной стоимостью 9,8 млн. руб.;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автомобильной дороги М «Дон» -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 (ул. 50 лет ВЛКСМ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Рамонь), протяженностью 0,8 км, сметной стоимостью 1,9 млн. руб.;</w:t>
      </w:r>
      <w:proofErr w:type="gramEnd"/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автомобильной дороги «Обход г. Воронежа» (М-4 «Дон» - с. </w:t>
      </w:r>
      <w:proofErr w:type="spell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Новоживотинное</w:t>
      </w:r>
      <w:proofErr w:type="spell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протяженностью 2,0 км, сметной стоимостью 9,7 млн. руб.;</w:t>
      </w:r>
    </w:p>
    <w:p w:rsidR="00F31678" w:rsidRPr="00F31678" w:rsidRDefault="00F31678" w:rsidP="00F316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продолжена реконструкция участка автомобильной дороги «Обход г. Воронежа», протяженностью 10,0 км, в 2015 году освоено 206,5 млн. рублей.</w:t>
      </w:r>
    </w:p>
    <w:p w:rsidR="00F31678" w:rsidRPr="00F31678" w:rsidRDefault="00F31678" w:rsidP="00F31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Воронежской области «Содействие развитию муниципальных образований и местного самоуправления» построено 11 автобусных остановок в населенных пунктах района, 1 разворотная площадка в д. Богданово и па</w:t>
      </w:r>
      <w:r w:rsidR="0010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рковочная площадка </w:t>
      </w:r>
      <w:proofErr w:type="gramStart"/>
      <w:r w:rsidR="0010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0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104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Ломово</w:t>
      </w:r>
      <w:proofErr w:type="spellEnd"/>
      <w:r w:rsidR="0010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F3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стоимостью работ составила- 2,93 млн. рублей.</w:t>
      </w:r>
    </w:p>
    <w:p w:rsidR="00C3310D" w:rsidRPr="00C3310D" w:rsidRDefault="00C3310D" w:rsidP="00C3310D">
      <w:pPr>
        <w:spacing w:after="0" w:line="36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– это один</w:t>
      </w:r>
      <w:r w:rsidRPr="00C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основных источников доходов, характеризующих уровень жизни населения. Стабильное развитие реального сектора экономики создает устойчивую тенденцию к повышению оплаты труда. По итогам 2015 года среднемесячная заработная плата работников крупных и средних предприятий и организаций увеличилась на 6,6% и составила 25361,3 руб. </w:t>
      </w:r>
      <w:proofErr w:type="gramStart"/>
      <w:r w:rsidRPr="00C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4 года заработная плата возросла на 8,7 </w:t>
      </w:r>
      <w:r w:rsidRPr="00C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тыс. рублей (к уровню 2012 года увеличилась в 1,7 раза). </w:t>
      </w:r>
      <w:proofErr w:type="gramStart"/>
      <w:r w:rsidRPr="00C3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темпы роста - следствие создания современных высокооплачиваемых рабочих мест в результате реализации инвестиционных проектов (с 2012 по 2015 годы создано 4049 рабочих мест),</w:t>
      </w: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заработной платы работникам бюджетной сферы, а также результат работы межведомственной комиссии по укреплению налоговой дисциплины по рассмотрению вопросов, связанных с негативными явлениями по выплате заработной платы (в 2015 году на заседания комиссии были приглашены 157 налогоплательщиков).</w:t>
      </w:r>
      <w:proofErr w:type="gramEnd"/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 в бюджетной сфере составила:</w:t>
      </w:r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работников муниципальных дошкольных учреждений – 16 461,9 рублей (увеличение в 1,5 раза к уровню 2012 года);</w:t>
      </w:r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общеобразовательных учреждений – 21 053,9 рублей (увеличение в 2 раза к уровню 2012 года);</w:t>
      </w:r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15 777,8 рублей </w:t>
      </w:r>
    </w:p>
    <w:p w:rsidR="00C3310D" w:rsidRPr="00C3310D" w:rsidRDefault="00C3310D" w:rsidP="00C331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 в 1,6 раза к уровню 2012 года);</w:t>
      </w:r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учреждений физической культуры и спорта – 14 225 рублей (увеличение в 2,6 раза к уровню 2012 года).</w:t>
      </w:r>
    </w:p>
    <w:p w:rsidR="00C3310D" w:rsidRPr="00C3310D" w:rsidRDefault="00C3310D" w:rsidP="00C33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2016-2018 годы  планируется рост оплаты труда по всем категориям работников. </w:t>
      </w:r>
    </w:p>
    <w:p w:rsidR="00B714EC" w:rsidRPr="0053212E" w:rsidRDefault="00B714EC" w:rsidP="005321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BA093C" w:rsidRDefault="00B51D49" w:rsidP="0053212E">
      <w:pPr>
        <w:pStyle w:val="a3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A093C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746029" w:rsidRPr="00655F8E" w:rsidRDefault="00746029" w:rsidP="005321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93C" w:rsidRPr="00BA093C" w:rsidRDefault="00BA093C" w:rsidP="00BA0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14 муниципальных дошкольных образовательных учреждений. </w:t>
      </w:r>
      <w:r w:rsidRPr="00BA093C">
        <w:rPr>
          <w:rFonts w:ascii="Times New Roman" w:eastAsia="Calibri" w:hAnsi="Times New Roman" w:cs="Times New Roman"/>
          <w:sz w:val="28"/>
          <w:szCs w:val="28"/>
        </w:rPr>
        <w:t xml:space="preserve">За счет эффективного использования помещений в существующих </w:t>
      </w: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учреждениях было создано дополнительно 86 мест для детей в возрасте 3—7 лет. </w:t>
      </w:r>
      <w:r w:rsidRPr="00BA093C">
        <w:rPr>
          <w:rFonts w:ascii="Times New Roman" w:eastAsia="Calibri" w:hAnsi="Times New Roman" w:cs="Times New Roman"/>
          <w:sz w:val="28"/>
          <w:szCs w:val="28"/>
        </w:rPr>
        <w:t xml:space="preserve">Кроме того, принимая во внимание недостаточный объем услуг по присмотру и уходу для детей раннего возраста (до 3-х лет) и увеличение спроса у родителей (законных представителей) в получении таких услуг, были оснащены дополнительно 70 мест для детей раннего возраста. </w:t>
      </w: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позволило </w:t>
      </w: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увеличить долю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лет. Данный показатель возрос с 53,0% в 2014 году до 55,4% в 2015 году.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объясняется ведением в 2015 году электронной очереди детей для определения в муниципальные дошкольные образовательные учреждения. Снижение доли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планируется за счет строительства детских садов в </w:t>
      </w:r>
      <w:proofErr w:type="spellStart"/>
      <w:r w:rsidR="000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5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502B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Рамонь на 220 мест,</w:t>
      </w:r>
      <w:r w:rsidRPr="00BA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Новоживотинное</w:t>
      </w:r>
      <w:proofErr w:type="spellEnd"/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150 мест и с. </w:t>
      </w:r>
      <w:proofErr w:type="gramStart"/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Ямное</w:t>
      </w:r>
      <w:proofErr w:type="gramEnd"/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215 мест.</w:t>
      </w:r>
    </w:p>
    <w:p w:rsidR="00CD4ED3" w:rsidRPr="00DA2E5C" w:rsidRDefault="00CD4ED3" w:rsidP="00CD4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DA2E5C" w:rsidRDefault="00B51D49" w:rsidP="0053212E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5C">
        <w:rPr>
          <w:rFonts w:ascii="Times New Roman" w:hAnsi="Times New Roman" w:cs="Times New Roman"/>
          <w:b/>
          <w:sz w:val="28"/>
          <w:szCs w:val="28"/>
        </w:rPr>
        <w:t xml:space="preserve">Общее и дополнительное образование </w:t>
      </w:r>
      <w:r w:rsidR="007858FF" w:rsidRPr="00DA2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4EC" w:rsidRPr="00DA2E5C" w:rsidRDefault="00B714EC" w:rsidP="0053212E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81A" w:rsidRPr="006A181A" w:rsidRDefault="006A181A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16 общеобразовательных учреждений: 10 средних и 6 основных общеобразовательных школ, 3 муниципальных  образовательных учреждения дополнительного образования детей, 3 детских школы искусств, межшкольный учебный комбинат.</w:t>
      </w:r>
    </w:p>
    <w:p w:rsidR="006A181A" w:rsidRPr="006A181A" w:rsidRDefault="006A181A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муниципальные общеобразовательные учреждения переведены на </w:t>
      </w:r>
      <w:proofErr w:type="spellStart"/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 новую систему оплаты труда. </w:t>
      </w:r>
    </w:p>
    <w:p w:rsidR="006A181A" w:rsidRPr="006A181A" w:rsidRDefault="006A181A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обучающихся общеобразовательных учреждений составляет 2597 человека, в том числе в городской местности – 1108 обучающихся, в сельской местности – 1489 человека.</w:t>
      </w:r>
    </w:p>
    <w:p w:rsidR="006A181A" w:rsidRPr="006A181A" w:rsidRDefault="006A181A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2014 г</w:t>
      </w:r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</w:t>
      </w: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снизилась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Это объясняется психологической неподготовленностью выпускников к  процедуре сдачи единого государственного экзамена.</w:t>
      </w:r>
    </w:p>
    <w:p w:rsidR="006A181A" w:rsidRDefault="006A181A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расходов бюджета муниципального образования на общее образование в 2015 г</w:t>
      </w:r>
      <w:r w:rsidR="003F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Pr="006A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и составил 63226,0 тыс. руб. </w:t>
      </w:r>
    </w:p>
    <w:p w:rsidR="00502B75" w:rsidRPr="006A181A" w:rsidRDefault="00502B75" w:rsidP="006A1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E16D21" w:rsidRDefault="00B51D49" w:rsidP="00532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21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7858FF" w:rsidRPr="00E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0AA" w:rsidRPr="006A181A" w:rsidRDefault="00B450AA" w:rsidP="00B450AA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E66FC6" w:rsidRPr="00E66FC6" w:rsidRDefault="00E66FC6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ведомственной подчиненности отдела по культуре - 50 сетевых единиц:</w:t>
      </w:r>
    </w:p>
    <w:p w:rsidR="00E66FC6" w:rsidRPr="00276BEC" w:rsidRDefault="00276BEC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система», которая включает районный центр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досуга, 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BEC" w:rsidRPr="00276BEC" w:rsidRDefault="00276BEC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библиотека», которая включает центральную районную библиотеку, детскую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библиотеку,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FC6" w:rsidRPr="00E66FC6" w:rsidRDefault="00276BEC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детские школы искусств.</w:t>
      </w:r>
    </w:p>
    <w:p w:rsidR="00460403" w:rsidRDefault="008C16AB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составил </w:t>
      </w:r>
      <w:r w:rsidRP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>44315,0 тыс. руб. в процентном отнош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к районному бюджету – 4,6%</w:t>
      </w:r>
      <w:r w:rsidR="00276BEC" w:rsidRP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муниципальных учреждений культуры и искусства в 2015 году составила 15 777,8 руб., что 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</w:t>
      </w:r>
      <w:proofErr w:type="gramStart"/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End"/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FC6" w:rsidRPr="00E66FC6" w:rsidRDefault="00B23B05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приобретение оборудования, оргтехники, мебели, сценических костюмов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3077,1 тыс. руб. </w:t>
      </w:r>
      <w:r w:rsidR="00E66FC6"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учреждений культуры к осенне-зимнему периоду из бюджетов поселений израсходовано 5 386, 4 тыс. руб.</w:t>
      </w:r>
    </w:p>
    <w:p w:rsidR="00460403" w:rsidRDefault="00E66FC6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клубами и учреждениями клубного типа в 2015 году составил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119,7%, 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библиотеками 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113,6 %.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парками культуры и отдыха 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100%. </w:t>
      </w:r>
    </w:p>
    <w:p w:rsidR="00460403" w:rsidRDefault="00E66FC6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4%. (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Большеверейский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 ДК п. ВНИИСС). </w:t>
      </w:r>
    </w:p>
    <w:p w:rsidR="00E66FC6" w:rsidRPr="00E66FC6" w:rsidRDefault="00E66FC6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2015</w:t>
      </w:r>
      <w:r w:rsid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</w:t>
      </w:r>
      <w:r w:rsid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 сегодняшний день из </w:t>
      </w:r>
      <w:r w:rsidR="00B06998" w:rsidRP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наследия, находящихся в муниципальной собственности, работ по сохранению требуют </w:t>
      </w:r>
      <w:r w:rsidR="00B06998" w:rsidRP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из </w:t>
      </w:r>
      <w:r w:rsidR="00E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B06998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«Ольгино».</w:t>
      </w:r>
    </w:p>
    <w:p w:rsidR="00E66FC6" w:rsidRDefault="00E66FC6" w:rsidP="00E6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проведенные за последние годы по укреплению материально-технической базы учреждений культуры, позволили качественно улучшить состояние учреждений культуры района. </w:t>
      </w:r>
      <w:proofErr w:type="gram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достигнутые позитивные результаты в деятельности учреждений, перед отраслью стоит ряд задач, требующих решения, это:</w:t>
      </w:r>
      <w:r w:rsidR="0027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сельского клуба в с.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Нелжа</w:t>
      </w:r>
      <w:proofErr w:type="spellEnd"/>
      <w:r w:rsidR="00E1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</w:t>
      </w:r>
      <w:r w:rsidR="008C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 в п.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ВНИИСС</w:t>
      </w:r>
      <w:r w:rsidR="00E16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="00E16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 сметной документации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Большеверейского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Чистополянского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клубов</w:t>
      </w:r>
      <w:r w:rsidR="00181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еревод на газовое отопление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Глушицкого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Князевского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Чистополянского</w:t>
      </w:r>
      <w:proofErr w:type="spellEnd"/>
      <w:r w:rsidRPr="00E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филиалов МКУК «РЦКС».</w:t>
      </w:r>
      <w:proofErr w:type="gramEnd"/>
    </w:p>
    <w:p w:rsidR="000D232F" w:rsidRPr="000D232F" w:rsidRDefault="000D232F" w:rsidP="008C16A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0D232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Рамонский район по праву называют жемчужиной Воронежской области. Красота среднерусской природы, рек Воронеж, Дон и </w:t>
      </w:r>
      <w:proofErr w:type="spellStart"/>
      <w:r w:rsidRPr="000D232F">
        <w:rPr>
          <w:rFonts w:ascii="Times New Roman" w:eastAsia="Calibri" w:hAnsi="Times New Roman" w:cs="Times New Roman"/>
          <w:color w:val="1E1E1E"/>
          <w:sz w:val="28"/>
          <w:szCs w:val="28"/>
        </w:rPr>
        <w:t>Усманка</w:t>
      </w:r>
      <w:proofErr w:type="spellEnd"/>
      <w:r w:rsidRPr="000D232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,  знаменитые объекты историко-культурного наследия, выгодное географическое положение – все это ассоциирует район с комфортностью проживания, туризмом и отдыхом. </w:t>
      </w:r>
    </w:p>
    <w:p w:rsidR="005A6F82" w:rsidRPr="005A6F82" w:rsidRDefault="005A6F82" w:rsidP="005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82">
        <w:rPr>
          <w:rFonts w:ascii="Times New Roman" w:hAnsi="Times New Roman" w:cs="Times New Roman"/>
          <w:sz w:val="28"/>
          <w:szCs w:val="28"/>
        </w:rPr>
        <w:t xml:space="preserve">За истекший период объем туристского потока на территории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составил около 102 тыс. человек. Самыми посещаемыми объектами туристического показа являются Музей-усадьба Дмитрия Веневитинова (52 тыс. чел), Дворцовый комплекс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 (более 49 тыс. чел). В ноябре 2015 года завершены реставрационные работы объекта культурного наследия регионального значения «Свитский корпус Дворцового комплекса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». Состоялось торжественное открытие, на котором присутствовали почетные </w:t>
      </w:r>
      <w:r w:rsidRPr="005A6F82">
        <w:rPr>
          <w:rFonts w:ascii="Times New Roman" w:hAnsi="Times New Roman" w:cs="Times New Roman"/>
          <w:sz w:val="28"/>
          <w:szCs w:val="28"/>
        </w:rPr>
        <w:lastRenderedPageBreak/>
        <w:t xml:space="preserve">гости. В торжественной обстановке историко-культурному центру «Дворцовый комплекс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» вручены первые музейные экспонаты. Сегодня сотрудники центра проводят экскурсии по залам, где экспонируются выставки, ведут исследовательскую работу, организуют благотворительные вечера. </w:t>
      </w:r>
    </w:p>
    <w:p w:rsidR="005A6F82" w:rsidRPr="005A6F82" w:rsidRDefault="005A6F82" w:rsidP="00181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82">
        <w:rPr>
          <w:rFonts w:ascii="Times New Roman" w:hAnsi="Times New Roman" w:cs="Times New Roman"/>
          <w:sz w:val="28"/>
          <w:szCs w:val="28"/>
        </w:rPr>
        <w:t xml:space="preserve">Большой интерес у туристов вызывает Двор полезных забав «Бирюльки» в Рамони, который за год принял </w:t>
      </w:r>
      <w:proofErr w:type="gramStart"/>
      <w:r w:rsidRPr="005A6F82">
        <w:rPr>
          <w:rFonts w:ascii="Times New Roman" w:hAnsi="Times New Roman" w:cs="Times New Roman"/>
          <w:sz w:val="28"/>
          <w:szCs w:val="28"/>
        </w:rPr>
        <w:t>около тысячи посетителей</w:t>
      </w:r>
      <w:proofErr w:type="gramEnd"/>
      <w:r w:rsidRPr="005A6F82">
        <w:rPr>
          <w:rFonts w:ascii="Times New Roman" w:hAnsi="Times New Roman" w:cs="Times New Roman"/>
          <w:sz w:val="28"/>
          <w:szCs w:val="28"/>
        </w:rPr>
        <w:t xml:space="preserve">. В сельских поселениях района работают три общественных музея: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Пчельниковский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 сельский краеведческий музей, Рамонский мемориальный музей принцев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="00181E61">
        <w:rPr>
          <w:rFonts w:ascii="Times New Roman" w:hAnsi="Times New Roman" w:cs="Times New Roman"/>
          <w:sz w:val="28"/>
          <w:szCs w:val="28"/>
        </w:rPr>
        <w:t>,</w:t>
      </w:r>
      <w:r w:rsidRPr="005A6F82">
        <w:rPr>
          <w:rFonts w:ascii="Times New Roman" w:hAnsi="Times New Roman" w:cs="Times New Roman"/>
          <w:sz w:val="28"/>
          <w:szCs w:val="28"/>
        </w:rPr>
        <w:t xml:space="preserve"> музей крестьянского быта в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Хвощеватке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, которые знакомят гостей с традициями сельской жизни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рамонцев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 прошлого века.</w:t>
      </w:r>
    </w:p>
    <w:p w:rsidR="00B51D49" w:rsidRDefault="005A6F82" w:rsidP="00181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82">
        <w:rPr>
          <w:rFonts w:ascii="Times New Roman" w:hAnsi="Times New Roman" w:cs="Times New Roman"/>
          <w:sz w:val="28"/>
          <w:szCs w:val="28"/>
        </w:rPr>
        <w:t xml:space="preserve">В области событийного туризма далеко за пределами нашей области известны международные фестивали авторской песни «Рамонский родник» и «Усадьба Джаз», все большую популярность приобретают благотворительный народный фестиваль духовно-патриотического творчества «Песни святого лога» в с. </w:t>
      </w:r>
      <w:proofErr w:type="spellStart"/>
      <w:r w:rsidRPr="005A6F82">
        <w:rPr>
          <w:rFonts w:ascii="Times New Roman" w:hAnsi="Times New Roman" w:cs="Times New Roman"/>
          <w:sz w:val="28"/>
          <w:szCs w:val="28"/>
        </w:rPr>
        <w:t>Новоживотинное</w:t>
      </w:r>
      <w:proofErr w:type="spellEnd"/>
      <w:r w:rsidRPr="005A6F82">
        <w:rPr>
          <w:rFonts w:ascii="Times New Roman" w:hAnsi="Times New Roman" w:cs="Times New Roman"/>
          <w:sz w:val="28"/>
          <w:szCs w:val="28"/>
        </w:rPr>
        <w:t xml:space="preserve">, а также фестиваль русской песни «Поёт село моё родное» </w:t>
      </w:r>
      <w:proofErr w:type="gramStart"/>
      <w:r w:rsidRPr="005A6F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F82">
        <w:rPr>
          <w:rFonts w:ascii="Times New Roman" w:hAnsi="Times New Roman" w:cs="Times New Roman"/>
          <w:sz w:val="28"/>
          <w:szCs w:val="28"/>
        </w:rPr>
        <w:t xml:space="preserve"> с. Лопатки.</w:t>
      </w:r>
    </w:p>
    <w:p w:rsidR="005A6F82" w:rsidRPr="00DA2E5C" w:rsidRDefault="005A6F82" w:rsidP="005A6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DA2E5C" w:rsidRDefault="00B51D49" w:rsidP="0053212E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5C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CD4ED3" w:rsidRPr="00DA2E5C" w:rsidRDefault="00CD4ED3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34" w:rsidRPr="00AA0734" w:rsidRDefault="00AA0734" w:rsidP="00AA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физкультурно-оздоровительная и спортивно–массовая работа проводилась в соответствии с муниципальной программой </w:t>
      </w:r>
      <w:proofErr w:type="spellStart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«Развитие образования </w:t>
      </w:r>
      <w:proofErr w:type="spellStart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2014 – 2020 годы»</w:t>
      </w:r>
    </w:p>
    <w:p w:rsidR="00AA0734" w:rsidRPr="00AA0734" w:rsidRDefault="00AA0734" w:rsidP="00AA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районе имеется 12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стадион «Юность» и спортивный комплекс «Лидер» в </w:t>
      </w:r>
      <w:proofErr w:type="spellStart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Рамонь, продолжает действовать стадион, находящийся в центре поселка, пять </w:t>
      </w: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спортивных площадок, спортивные залы и спортивные площадки школ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34" w:rsidRPr="00AA0734" w:rsidRDefault="00AA0734" w:rsidP="00AA0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11197 жителей </w:t>
      </w:r>
      <w:proofErr w:type="spellStart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AA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регулярно занимаются физической культурой и спортом. Удельный вес населения, систематически занимающегося физической культурой и спортом, по отношению к 2014 вырос и составил 37,6% от общей численность населения муниципального образования на конец года. </w:t>
      </w:r>
    </w:p>
    <w:p w:rsidR="00807890" w:rsidRDefault="005A6F82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за счет средств федерального, областного и муниципального бюджет</w:t>
      </w:r>
      <w:r w:rsidR="00F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 строительство плавательного бассейна в </w:t>
      </w:r>
      <w:proofErr w:type="spellStart"/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Рамонь, ввод в эксплуатацию намечен на осень 2016 года. Построена многофункциональная спортивная площадка в </w:t>
      </w:r>
      <w:proofErr w:type="gramStart"/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Ступино стоимостью 4,4 млн. руб.</w:t>
      </w:r>
    </w:p>
    <w:p w:rsidR="005A6F82" w:rsidRPr="00FA31FF" w:rsidRDefault="005A6F82" w:rsidP="008C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5A6F82" w:rsidRDefault="007C5FF4" w:rsidP="005321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82">
        <w:rPr>
          <w:rFonts w:ascii="Times New Roman" w:hAnsi="Times New Roman" w:cs="Times New Roman"/>
          <w:sz w:val="28"/>
          <w:szCs w:val="28"/>
        </w:rPr>
        <w:t>6</w:t>
      </w:r>
      <w:r w:rsidR="00012B7B" w:rsidRPr="005A6F82">
        <w:rPr>
          <w:rFonts w:ascii="Times New Roman" w:hAnsi="Times New Roman" w:cs="Times New Roman"/>
          <w:sz w:val="28"/>
          <w:szCs w:val="28"/>
        </w:rPr>
        <w:t xml:space="preserve">. </w:t>
      </w:r>
      <w:r w:rsidR="00B51D49" w:rsidRPr="005A6F82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A015ED" w:rsidRPr="005A6F82" w:rsidRDefault="00A015ED" w:rsidP="00CD4ED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F82" w:rsidRDefault="005A6F82" w:rsidP="005A6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DE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 на территории района составляет </w:t>
      </w:r>
      <w:r w:rsidRPr="005A6F82">
        <w:rPr>
          <w:rFonts w:ascii="Times New Roman" w:eastAsia="Calibri" w:hAnsi="Times New Roman" w:cs="Times New Roman"/>
          <w:sz w:val="28"/>
          <w:szCs w:val="28"/>
        </w:rPr>
        <w:t>1369,7 тыс</w:t>
      </w:r>
      <w:r w:rsidRPr="006662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10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19410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="00194104">
        <w:rPr>
          <w:rFonts w:ascii="Times New Roman" w:eastAsia="Calibri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6662DE" w:rsidRPr="006662DE">
        <w:rPr>
          <w:rFonts w:ascii="Times New Roman" w:eastAsia="Calibri" w:hAnsi="Times New Roman" w:cs="Times New Roman"/>
          <w:sz w:val="28"/>
          <w:szCs w:val="28"/>
        </w:rPr>
        <w:t>год</w:t>
      </w:r>
      <w:r w:rsidR="00194104">
        <w:rPr>
          <w:rFonts w:ascii="Times New Roman" w:eastAsia="Calibri" w:hAnsi="Times New Roman" w:cs="Times New Roman"/>
          <w:sz w:val="28"/>
          <w:szCs w:val="28"/>
        </w:rPr>
        <w:t>у введено</w:t>
      </w:r>
      <w:r w:rsidR="006662DE" w:rsidRPr="0066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2DE" w:rsidRPr="005A6F82">
        <w:rPr>
          <w:rFonts w:ascii="Times New Roman" w:eastAsia="Calibri" w:hAnsi="Times New Roman" w:cs="Times New Roman"/>
          <w:sz w:val="28"/>
          <w:szCs w:val="28"/>
        </w:rPr>
        <w:t>87</w:t>
      </w:r>
      <w:r w:rsidR="00194104">
        <w:rPr>
          <w:rFonts w:ascii="Times New Roman" w:eastAsia="Calibri" w:hAnsi="Times New Roman" w:cs="Times New Roman"/>
          <w:sz w:val="28"/>
          <w:szCs w:val="28"/>
        </w:rPr>
        <w:t>,7 тыс.</w:t>
      </w:r>
      <w:r w:rsidR="006662DE" w:rsidRPr="005A6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62DE" w:rsidRPr="005A6F82">
        <w:rPr>
          <w:rFonts w:ascii="Times New Roman" w:eastAsia="Calibri" w:hAnsi="Times New Roman" w:cs="Times New Roman"/>
          <w:sz w:val="28"/>
          <w:szCs w:val="28"/>
        </w:rPr>
        <w:t>кв</w:t>
      </w:r>
      <w:r w:rsidR="0019410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r w:rsidR="0064108A">
        <w:rPr>
          <w:rFonts w:ascii="Times New Roman" w:eastAsia="Calibri" w:hAnsi="Times New Roman" w:cs="Times New Roman"/>
          <w:sz w:val="28"/>
          <w:szCs w:val="28"/>
        </w:rPr>
        <w:t>.</w:t>
      </w:r>
      <w:r w:rsidR="006662DE" w:rsidRPr="0066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8A">
        <w:rPr>
          <w:rFonts w:ascii="Times New Roman" w:eastAsia="Calibri" w:hAnsi="Times New Roman" w:cs="Times New Roman"/>
          <w:sz w:val="28"/>
          <w:szCs w:val="28"/>
        </w:rPr>
        <w:t>Н</w:t>
      </w:r>
      <w:r w:rsidR="006662DE" w:rsidRPr="006662DE">
        <w:rPr>
          <w:rFonts w:ascii="Times New Roman" w:eastAsia="Calibri" w:hAnsi="Times New Roman" w:cs="Times New Roman"/>
          <w:sz w:val="28"/>
          <w:szCs w:val="28"/>
        </w:rPr>
        <w:t xml:space="preserve">а одного жителя района приходится </w:t>
      </w:r>
      <w:r w:rsidR="006662DE" w:rsidRPr="005A6F82">
        <w:rPr>
          <w:rFonts w:ascii="Times New Roman" w:eastAsia="Calibri" w:hAnsi="Times New Roman" w:cs="Times New Roman"/>
          <w:sz w:val="28"/>
          <w:szCs w:val="28"/>
        </w:rPr>
        <w:t>41,77</w:t>
      </w:r>
      <w:r w:rsidR="006662DE" w:rsidRPr="0066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410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194104">
        <w:rPr>
          <w:rFonts w:ascii="Times New Roman" w:eastAsia="Calibri" w:hAnsi="Times New Roman" w:cs="Times New Roman"/>
          <w:sz w:val="28"/>
          <w:szCs w:val="28"/>
        </w:rPr>
        <w:t xml:space="preserve"> жилья</w:t>
      </w:r>
      <w:r w:rsidR="0064108A">
        <w:rPr>
          <w:rFonts w:ascii="Times New Roman" w:eastAsia="Calibri" w:hAnsi="Times New Roman" w:cs="Times New Roman"/>
          <w:sz w:val="28"/>
          <w:szCs w:val="28"/>
        </w:rPr>
        <w:t>, что на 5,7 выше уровня 2014 года.</w:t>
      </w:r>
    </w:p>
    <w:p w:rsidR="006662DE" w:rsidRPr="006662DE" w:rsidRDefault="006662DE" w:rsidP="005A6F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DE">
        <w:rPr>
          <w:rFonts w:ascii="Times New Roman" w:eastAsia="Calibri" w:hAnsi="Times New Roman" w:cs="Times New Roman"/>
          <w:sz w:val="28"/>
          <w:szCs w:val="28"/>
        </w:rPr>
        <w:t>В 2015 г</w:t>
      </w:r>
      <w:r w:rsidR="005A6F82">
        <w:rPr>
          <w:rFonts w:ascii="Times New Roman" w:eastAsia="Calibri" w:hAnsi="Times New Roman" w:cs="Times New Roman"/>
          <w:sz w:val="28"/>
          <w:szCs w:val="28"/>
        </w:rPr>
        <w:t>оду</w:t>
      </w:r>
      <w:r w:rsidRPr="006662DE">
        <w:rPr>
          <w:rFonts w:ascii="Times New Roman" w:eastAsia="Calibri" w:hAnsi="Times New Roman" w:cs="Times New Roman"/>
          <w:sz w:val="28"/>
          <w:szCs w:val="28"/>
        </w:rPr>
        <w:t xml:space="preserve"> внесены изменения в генеральные планы 4 сельских поселений в 6 правил землепользования и застройки.</w:t>
      </w:r>
      <w:r w:rsidR="005A6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8A">
        <w:rPr>
          <w:rFonts w:ascii="Times New Roman" w:eastAsia="Calibri" w:hAnsi="Times New Roman" w:cs="Times New Roman"/>
          <w:sz w:val="28"/>
          <w:szCs w:val="28"/>
        </w:rPr>
        <w:t>Продолжается</w:t>
      </w:r>
      <w:r w:rsidRPr="006662DE">
        <w:rPr>
          <w:rFonts w:ascii="Times New Roman" w:eastAsia="Calibri" w:hAnsi="Times New Roman" w:cs="Times New Roman"/>
          <w:sz w:val="28"/>
          <w:szCs w:val="28"/>
        </w:rPr>
        <w:t xml:space="preserve"> работа по установлению границ муниципального района и всех сельских, городского поселений.</w:t>
      </w:r>
    </w:p>
    <w:p w:rsidR="008C0E69" w:rsidRPr="0053212E" w:rsidRDefault="008C0E69" w:rsidP="008C0E6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DA2E5C" w:rsidRDefault="00B51D49" w:rsidP="007C5F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5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015ED" w:rsidRPr="00DA2E5C" w:rsidRDefault="00A015ED" w:rsidP="00A015E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Жилищно-коммунальная сфера района представлена организациями, осуществляющими оказание услуг по водо-, тепл</w:t>
      </w:r>
      <w:proofErr w:type="gramStart"/>
      <w:r w:rsidRPr="00DA2E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2E5C">
        <w:rPr>
          <w:rFonts w:ascii="Times New Roman" w:hAnsi="Times New Roman" w:cs="Times New Roman"/>
          <w:sz w:val="28"/>
          <w:szCs w:val="28"/>
        </w:rPr>
        <w:t xml:space="preserve">, газо-, </w:t>
      </w:r>
      <w:r>
        <w:rPr>
          <w:rFonts w:ascii="Times New Roman" w:hAnsi="Times New Roman" w:cs="Times New Roman"/>
          <w:sz w:val="28"/>
          <w:szCs w:val="28"/>
        </w:rPr>
        <w:t xml:space="preserve">электроснабжению, водоотведению. Всего 10 организаций. Кроме того,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района организации осуществляют вывоз</w:t>
      </w:r>
      <w:r w:rsidRPr="00DA2E5C">
        <w:rPr>
          <w:rFonts w:ascii="Times New Roman" w:hAnsi="Times New Roman" w:cs="Times New Roman"/>
          <w:sz w:val="28"/>
          <w:szCs w:val="28"/>
        </w:rPr>
        <w:t xml:space="preserve"> ТБО и жидких </w:t>
      </w:r>
      <w:r>
        <w:rPr>
          <w:rFonts w:ascii="Times New Roman" w:hAnsi="Times New Roman" w:cs="Times New Roman"/>
          <w:sz w:val="28"/>
          <w:szCs w:val="28"/>
        </w:rPr>
        <w:t>нечистот, содержание и текущий ремонт</w:t>
      </w:r>
      <w:r w:rsidRPr="00DA2E5C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 xml:space="preserve">Кроме управления многоквартирными домами управляющими организациями, собственниками жилых помещений многоквартирных домов выбрано непосредственное управление, созданы товарищества собственников жилья.  </w:t>
      </w: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Всего многоквартирных домов:</w:t>
      </w:r>
    </w:p>
    <w:p w:rsidR="00B07497" w:rsidRPr="000D2BD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2012 – 158, в 154 реализован один из способов управления – 97,5%</w:t>
      </w:r>
      <w:r w:rsidRPr="000D2BD7">
        <w:rPr>
          <w:rFonts w:ascii="Times New Roman" w:hAnsi="Times New Roman" w:cs="Times New Roman"/>
          <w:sz w:val="28"/>
          <w:szCs w:val="28"/>
        </w:rPr>
        <w:t>;</w:t>
      </w:r>
    </w:p>
    <w:p w:rsidR="00B07497" w:rsidRPr="000D2BD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2013 – 158, в 154 реализован один из способов управления – 97,5%</w:t>
      </w:r>
      <w:r w:rsidRPr="000D2BD7">
        <w:rPr>
          <w:rFonts w:ascii="Times New Roman" w:hAnsi="Times New Roman" w:cs="Times New Roman"/>
          <w:sz w:val="28"/>
          <w:szCs w:val="28"/>
        </w:rPr>
        <w:t>;</w:t>
      </w:r>
    </w:p>
    <w:p w:rsidR="00B0749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2014 – 169, в 169 реализован один из способов управления – 100%</w:t>
      </w:r>
      <w:r w:rsidRPr="00807890">
        <w:rPr>
          <w:rFonts w:ascii="Times New Roman" w:hAnsi="Times New Roman" w:cs="Times New Roman"/>
          <w:sz w:val="28"/>
          <w:szCs w:val="28"/>
        </w:rPr>
        <w:t>.</w:t>
      </w:r>
    </w:p>
    <w:p w:rsidR="00B0749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2015 - </w:t>
      </w:r>
      <w:r w:rsidRPr="00DA2E5C">
        <w:rPr>
          <w:rFonts w:ascii="Times New Roman" w:hAnsi="Times New Roman" w:cs="Times New Roman"/>
          <w:sz w:val="28"/>
          <w:szCs w:val="28"/>
        </w:rPr>
        <w:t>169, в 169 реализован один из способов управления – 100%</w:t>
      </w:r>
      <w:r w:rsidRPr="00807890">
        <w:rPr>
          <w:rFonts w:ascii="Times New Roman" w:hAnsi="Times New Roman" w:cs="Times New Roman"/>
          <w:sz w:val="28"/>
          <w:szCs w:val="28"/>
        </w:rPr>
        <w:t>.</w:t>
      </w:r>
    </w:p>
    <w:p w:rsidR="00B07497" w:rsidRPr="000D2BD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0D2BD7">
        <w:rPr>
          <w:rFonts w:ascii="Times New Roman" w:hAnsi="Times New Roman" w:cs="Times New Roman"/>
          <w:sz w:val="28"/>
          <w:szCs w:val="28"/>
        </w:rPr>
        <w:t>:</w:t>
      </w: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2012 – составила 89,2%</w:t>
      </w: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>2013 – составила 89,24%</w:t>
      </w:r>
    </w:p>
    <w:p w:rsidR="00B07497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5C">
        <w:rPr>
          <w:rFonts w:ascii="Times New Roman" w:hAnsi="Times New Roman" w:cs="Times New Roman"/>
          <w:sz w:val="28"/>
          <w:szCs w:val="28"/>
        </w:rPr>
        <w:t xml:space="preserve">2014 - составила 93,5%, </w:t>
      </w:r>
    </w:p>
    <w:p w:rsidR="00B07497" w:rsidRPr="00DA2E5C" w:rsidRDefault="00B07497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2015 - составила </w:t>
      </w:r>
      <w:r w:rsidRPr="00DA2E5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07497" w:rsidRPr="00A56548" w:rsidRDefault="00B07497" w:rsidP="00B07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6548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МКД увеличится за счёт ввода в эксплуатации новых жилых микрорайонов в с. Ямное и плановое количество достигнет 182 МКД.</w:t>
      </w:r>
      <w:proofErr w:type="gramEnd"/>
    </w:p>
    <w:p w:rsidR="00A015ED" w:rsidRPr="00DA2E5C" w:rsidRDefault="00A015ED" w:rsidP="00B07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47" w:rsidRPr="00DA2E5C" w:rsidRDefault="00CC3547" w:rsidP="007C5FF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5C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722EB" w:rsidRPr="00DA2E5C" w:rsidRDefault="00A722EB" w:rsidP="0053212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Эффективность местного самоуправления определяется как правовой основой, так и наличием достаточных материальных ресурсов, обеспечивающих финансовую независимость и самостоятельность муниципальных органов власти.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В динамике за 2012-2015 годы обеспечен стабильно высокий темп роста собственных доходов консолидированного бюджета муниципального района. Налоговые и неналоговые доходы в отчетном периоде поступили в сумме 538 млн. рублей. По сравнению с 2014 годом поступление </w:t>
      </w:r>
      <w:r w:rsidRPr="00A81761">
        <w:rPr>
          <w:rFonts w:ascii="Times New Roman" w:hAnsi="Times New Roman" w:cs="Times New Roman"/>
          <w:sz w:val="28"/>
          <w:szCs w:val="28"/>
        </w:rPr>
        <w:lastRenderedPageBreak/>
        <w:t>собственных доходов увеличилось на 9,7% или на 47,7 млн. рублей, к уровню 2013 года темп роста составил 121,4% или 94,7 млн. рублей, к уровню 2012 года темп роста составил 126,6% или 113,2 млн. рублей. С 2013 года соотношение налоговых и неналоговых доходов составило 80% на 20%, в 2012 году их соотношение составляло 70% на 30%. Темп роста налоговых доходов 2015 года к 2012 году составил 147,5%.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Консолидированный бюджет муниципального района на 65,9% (354,4 млн. руб.) формируется доходами, поступившими в районный бюджет и на 34,1% (183,9 млн. руб.) – в бюджеты поселений.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A81761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A81761">
        <w:rPr>
          <w:rFonts w:ascii="Times New Roman" w:hAnsi="Times New Roman" w:cs="Times New Roman"/>
          <w:sz w:val="28"/>
          <w:szCs w:val="28"/>
        </w:rPr>
        <w:t xml:space="preserve"> доходами муниципального района являются: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НДФЛ – 49,7% в структуре собственных доходов (267,7 млн. руб.);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земельный налог – 18,8% (101,4 млн. руб.);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доходы от аренды земельных участков – 7,3% (39,1млн. руб.);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– 6,9% (37 млн. руб.).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– 6,6% (35,4 млн. руб.);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Налоговые доходы за 2015 год сложились в объеме 438,1 млн. рублей с ростом к 2014 году на 12% или на 46,8 млн. рублей; неналоговые доходы – в объеме 99,9 млн. рублей с ростом к 2014 году </w:t>
      </w:r>
      <w:proofErr w:type="gramStart"/>
      <w:r w:rsidRPr="00A817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1761">
        <w:rPr>
          <w:rFonts w:ascii="Times New Roman" w:hAnsi="Times New Roman" w:cs="Times New Roman"/>
          <w:sz w:val="28"/>
          <w:szCs w:val="28"/>
        </w:rPr>
        <w:t xml:space="preserve"> 1% - или 0,8 млн. рублей.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91">
        <w:rPr>
          <w:rFonts w:ascii="Times New Roman" w:hAnsi="Times New Roman" w:cs="Times New Roman"/>
          <w:sz w:val="28"/>
          <w:szCs w:val="28"/>
        </w:rPr>
        <w:t>По итогам 201</w:t>
      </w:r>
      <w:r w:rsidR="00342391" w:rsidRPr="00342391">
        <w:rPr>
          <w:rFonts w:ascii="Times New Roman" w:hAnsi="Times New Roman" w:cs="Times New Roman"/>
          <w:sz w:val="28"/>
          <w:szCs w:val="28"/>
        </w:rPr>
        <w:t>5</w:t>
      </w:r>
      <w:r w:rsidRPr="00342391">
        <w:rPr>
          <w:rFonts w:ascii="Times New Roman" w:hAnsi="Times New Roman" w:cs="Times New Roman"/>
          <w:sz w:val="28"/>
          <w:szCs w:val="28"/>
        </w:rPr>
        <w:t xml:space="preserve"> года объем доходов, собираемых на территории муниципального района в консолидированный бюджет Воронежской области, составил 1 млрд. 473,5 млн. руб. против 1 млрд. 356 млн. руб. в 2014 году (+117,5 млн. рублей). Из них налоговые доходы составляют 1 млрд. 372 млн. рублей, с увеличением к 2014 году на 9,3% - на 116,8 млн. рублей, а к уровню 2012 года - в 1,3 раза – на 358,4 млн. рублей.</w:t>
      </w:r>
      <w:r w:rsidRPr="00A8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Доля налоговых и неналоговых доходов в общем объеме собственных доходов (без учета субвенций) в 2015 году составила 88,8%, что на 13,72 пункта выше уровня 2014 года. На изменения доли налоговых и неналоговых доходов в общем объеме собственных доходов по сравнению с 2012 и 2013 повлияло увеличение общего объема субвенций, которое связано с передачей </w:t>
      </w:r>
      <w:r w:rsidRPr="00A81761">
        <w:rPr>
          <w:rFonts w:ascii="Times New Roman" w:hAnsi="Times New Roman" w:cs="Times New Roman"/>
          <w:sz w:val="28"/>
          <w:szCs w:val="28"/>
        </w:rPr>
        <w:lastRenderedPageBreak/>
        <w:t xml:space="preserve">на областной уровень полномочий по обеспечению дошкольных образовательных учреждениях. Рост показателя по сравнению с 2014 </w:t>
      </w:r>
      <w:r w:rsidR="00342391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A81761">
        <w:rPr>
          <w:rFonts w:ascii="Times New Roman" w:hAnsi="Times New Roman" w:cs="Times New Roman"/>
          <w:sz w:val="28"/>
          <w:szCs w:val="28"/>
        </w:rPr>
        <w:t>обеспечен темпом роста налоговых и неналоговых доходов.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В соответствии с планом мероприятий по мобилизации доходов в консолидированный бюджет за 2015 год проведено 8 заседаний межведомственной комиссии по укреплению налоговой и финансовой дисциплины, где рассматривались вопросы своевременности уплаты арендных платежей, о легализации заработной платы и доведения ее до величины прожиточного минимума. Были приглашены 157 предприятий, ИП и физических лиц.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В результате работы всех структурных подразделений администрации района в 2015 году было мобилизовано дополнительных доходов в консолидированный бюджет района в сумме 17,8 млн. рублей. </w:t>
      </w:r>
    </w:p>
    <w:p w:rsidR="00A722EB" w:rsidRPr="00A81761" w:rsidRDefault="00A722EB" w:rsidP="00A7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Недоимка в консолидированный бюджет на 01.12.2015 составляет 49,6 млн. рублей, в том числе не возможная </w:t>
      </w:r>
      <w:proofErr w:type="gramStart"/>
      <w:r w:rsidRPr="00A8176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81761">
        <w:rPr>
          <w:rFonts w:ascii="Times New Roman" w:hAnsi="Times New Roman" w:cs="Times New Roman"/>
          <w:sz w:val="28"/>
          <w:szCs w:val="28"/>
        </w:rPr>
        <w:t xml:space="preserve"> взысканию задолженность по налогам составила 4,8 млн. рублей (9,7%). Темп роста недоимки составил 135,5%. Основная сумма недоимки – 45,1 млн. рублей (90,9%) приходится на местные налоги.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возросла на 8,2 млн. рублей или на 26,8% и составила 38,8 млн. рублей, в том числе невозможная </w:t>
      </w:r>
      <w:proofErr w:type="gramStart"/>
      <w:r w:rsidRPr="00A8176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81761">
        <w:rPr>
          <w:rFonts w:ascii="Times New Roman" w:hAnsi="Times New Roman" w:cs="Times New Roman"/>
          <w:sz w:val="28"/>
          <w:szCs w:val="28"/>
        </w:rPr>
        <w:t xml:space="preserve"> взысканию – 2,9 млн. рублей или 7,5%. Работа с недоимщиками затруднена тем, что около 50% недоимки приходится на собственников земельных участков, фактически зарегистрированных и проживающих в г. Воронеж и других регионах РФ.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Привлечение инвестиций, развитие агропромышленного комплекса, малого и среднего бизнеса позволило получить устойчивый рост налогооблагаемой базы, что дало возможность вложить значительные денежные средства в социальную сферу района.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По итогам 2015 года общая сумма расходов консолидированного бюджета муниципального района – 965,9 млн. рублей (2014</w:t>
      </w:r>
      <w:r w:rsidR="00342391">
        <w:rPr>
          <w:rFonts w:ascii="Times New Roman" w:hAnsi="Times New Roman" w:cs="Times New Roman"/>
          <w:sz w:val="28"/>
          <w:szCs w:val="28"/>
        </w:rPr>
        <w:t xml:space="preserve"> </w:t>
      </w:r>
      <w:r w:rsidRPr="00A81761">
        <w:rPr>
          <w:rFonts w:ascii="Times New Roman" w:hAnsi="Times New Roman" w:cs="Times New Roman"/>
          <w:sz w:val="28"/>
          <w:szCs w:val="28"/>
        </w:rPr>
        <w:t>г</w:t>
      </w:r>
      <w:r w:rsidR="00342391">
        <w:rPr>
          <w:rFonts w:ascii="Times New Roman" w:hAnsi="Times New Roman" w:cs="Times New Roman"/>
          <w:sz w:val="28"/>
          <w:szCs w:val="28"/>
        </w:rPr>
        <w:t>од</w:t>
      </w:r>
      <w:r w:rsidRPr="00A81761">
        <w:rPr>
          <w:rFonts w:ascii="Times New Roman" w:hAnsi="Times New Roman" w:cs="Times New Roman"/>
          <w:sz w:val="28"/>
          <w:szCs w:val="28"/>
        </w:rPr>
        <w:t xml:space="preserve"> – 994,1 млн. </w:t>
      </w:r>
      <w:r w:rsidRPr="00A81761">
        <w:rPr>
          <w:rFonts w:ascii="Times New Roman" w:hAnsi="Times New Roman" w:cs="Times New Roman"/>
          <w:sz w:val="28"/>
          <w:szCs w:val="28"/>
        </w:rPr>
        <w:lastRenderedPageBreak/>
        <w:t>рублей) не превышает суммарный объем доходов, собираемых на территории района во все уровни бюджетов – 1473,5 млн. рублей.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Из федерального и областного бюджетов в бюджет муниципального района было направлено субсидий в сумме 88,4 млн. рублей, в  том числе: 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на переселение граждан из аварийного жилищного фонда – </w:t>
      </w:r>
      <w:r w:rsidR="00342391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подготовку и проведение празднования памятных дат - 6,7 млн. рублей;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обеспечение жильем молодых семей, специалистов села - 10,2 млн. рублей;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государственную поддержку малого и среднего предпринимательства – 1,4 млн. рублей;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817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81761">
        <w:rPr>
          <w:rFonts w:ascii="Times New Roman" w:hAnsi="Times New Roman" w:cs="Times New Roman"/>
          <w:sz w:val="28"/>
          <w:szCs w:val="28"/>
        </w:rPr>
        <w:t xml:space="preserve"> расходов по уличному освещению – 3,4 млн. рублей;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благоустройство дворовых территорий – 3,0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на строительство многофункциональной спортивной площадки МКОУ </w:t>
      </w:r>
      <w:proofErr w:type="gramStart"/>
      <w:r w:rsidRPr="00A81761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 w:rsidRPr="00A81761">
        <w:rPr>
          <w:rFonts w:ascii="Times New Roman" w:hAnsi="Times New Roman" w:cs="Times New Roman"/>
          <w:sz w:val="28"/>
          <w:szCs w:val="28"/>
        </w:rPr>
        <w:t xml:space="preserve"> СОШ – 3,2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приобретение оборудования для быстровозводимых физкультурно-оздоровительных комплексов – 10,9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2EB" w:rsidRPr="00A81761" w:rsidRDefault="00A722EB" w:rsidP="00A722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на капитальный ремонт общеобразовательных учреждений </w:t>
      </w:r>
      <w:r w:rsidR="00342391">
        <w:rPr>
          <w:rFonts w:ascii="Times New Roman" w:hAnsi="Times New Roman" w:cs="Times New Roman"/>
          <w:sz w:val="28"/>
          <w:szCs w:val="28"/>
        </w:rPr>
        <w:t xml:space="preserve">- </w:t>
      </w:r>
      <w:r w:rsidRPr="00A81761">
        <w:rPr>
          <w:rFonts w:ascii="Times New Roman" w:hAnsi="Times New Roman" w:cs="Times New Roman"/>
          <w:sz w:val="28"/>
          <w:szCs w:val="28"/>
        </w:rPr>
        <w:t>1,6 млн. рублей</w:t>
      </w:r>
      <w:r w:rsidR="00342391">
        <w:rPr>
          <w:rFonts w:ascii="Times New Roman" w:hAnsi="Times New Roman" w:cs="Times New Roman"/>
          <w:sz w:val="28"/>
          <w:szCs w:val="28"/>
        </w:rPr>
        <w:t>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Консолидированный бюджет по расходам за 2015 год выполнен на 97,5% (план – 990,7 млн. рублей, исполнено 965,9 млн. руб.), к уровню 2014 года исполнение составило 102,3%.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1761">
        <w:rPr>
          <w:rFonts w:ascii="Times New Roman" w:hAnsi="Times New Roman" w:cs="Times New Roman"/>
          <w:sz w:val="28"/>
          <w:szCs w:val="28"/>
        </w:rPr>
        <w:t>онсолидированный бюджет муниципального района за 2015 год - социально-направленный. Из общей суммы расходов (965,9 млн. рублей) объем расходов в области социально-культурной сферы составляет 785,6 млн. рублей или 81,3% от общих расходов бюджета, из которых: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образование приходится 417,7 млн. рублей или 53%,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ЖКХ – 232,7 млн. рублей или 30%,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lastRenderedPageBreak/>
        <w:t>- на физкультуру и спорт – 58,1 млн. рублей или 7%,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культуру - 44,3 млн. рублей или 6%,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на социальную политику – 32,8 млн. рублей или 4%.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Структура расходов за 2015 год сложилась следующим образом: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социально – значимые расходы - 48%  или 457,5 млн. рублей,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первоочередные расходы - 28%  или 274,0 млн. рублей,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остальные расходы - 24% или 234,3 млн. рублей.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Из общей суммы социально-значимых расходов удельный вес расходов составил: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заработная плата с начислениями 40% или 383,9 млн. рублей;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- оплата коммунальных услуг 5,0% или 44,3 млн. рублей;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- социальное обеспечение 3,0% или 29,3 млн. рублей.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В целом по итогам 2015 года общая сумма затрат на финансирование строительно-ремонтных работ и приобретение оборудования по консолидированному бюджету составила 278,7 млн. рублей.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 xml:space="preserve">В результате внедрения принципов формирования программного  бюджета удельный вес расходов, формируемых в рамках муниципальных программ, составил в 2015 году 98,7% от расходной части консолидированного бюджета. 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Экономия от проведения конкурсных процедур за 2015 год составила 24,2 млн. рублей.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 в 2011-2015 годах не допускалась.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761">
        <w:rPr>
          <w:rFonts w:ascii="Times New Roman" w:hAnsi="Times New Roman" w:cs="Times New Roman"/>
          <w:sz w:val="28"/>
          <w:szCs w:val="28"/>
        </w:rPr>
        <w:t xml:space="preserve">Расходы на оплату труда выборных должностных лиц местного самоуправления, осуществляющих свои полномочия на постоянной основе и муниципальных служащих за 2011-2015 годы исполнены в пределах утвержденного норматива.. В бюджете на 2016 год фонд оплаты муниципальным служащим и выборным должностным лицам местного самоуправления, осуществляемых свои полномочия на постоянной основе, </w:t>
      </w:r>
      <w:r w:rsidRPr="00A81761">
        <w:rPr>
          <w:rFonts w:ascii="Times New Roman" w:hAnsi="Times New Roman" w:cs="Times New Roman"/>
          <w:sz w:val="28"/>
          <w:szCs w:val="28"/>
        </w:rPr>
        <w:lastRenderedPageBreak/>
        <w:t>планируется в пределах установленного норматива.</w:t>
      </w:r>
      <w:proofErr w:type="gramEnd"/>
      <w:r w:rsidRPr="00A81761">
        <w:rPr>
          <w:rFonts w:ascii="Times New Roman" w:hAnsi="Times New Roman" w:cs="Times New Roman"/>
          <w:sz w:val="28"/>
          <w:szCs w:val="28"/>
        </w:rPr>
        <w:t xml:space="preserve"> За 2015 год вышеперечисленные расходы составили 40,7 млн. рублей, при утвержденном нормативе 41,9 млн. рублей или 97%.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Межбюджетные трансферты в структуре расходов районного бюджета составляют 46,4 млн. рублей или 4,8% от расходной части бюджета.</w:t>
      </w:r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761">
        <w:rPr>
          <w:rFonts w:ascii="Times New Roman" w:hAnsi="Times New Roman" w:cs="Times New Roman"/>
          <w:sz w:val="28"/>
          <w:szCs w:val="28"/>
        </w:rPr>
        <w:t>За 2015 год в рамках межбюджетных отношений объем финансовой помощи поселениям муниципального района составил 38,9 млн. рублей, в том числе: за счет средств облас</w:t>
      </w:r>
      <w:r w:rsidR="00342391">
        <w:rPr>
          <w:rFonts w:ascii="Times New Roman" w:hAnsi="Times New Roman" w:cs="Times New Roman"/>
          <w:sz w:val="28"/>
          <w:szCs w:val="28"/>
        </w:rPr>
        <w:t>тного бюджета – 4,9 млн. рублей,</w:t>
      </w:r>
      <w:r w:rsidRPr="00A81761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– 34,0 млн. рублей, из них 25,4 млн. рублей – дотации на поддержку мер по обеспечению сбалансированности бюджетов поселений и 8,6 млн. рублей – дотации на выравнивание бюджетной обеспеченности.</w:t>
      </w:r>
      <w:proofErr w:type="gramEnd"/>
    </w:p>
    <w:p w:rsidR="00A722EB" w:rsidRPr="00A81761" w:rsidRDefault="00A722EB" w:rsidP="00A7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1">
        <w:rPr>
          <w:rFonts w:ascii="Times New Roman" w:hAnsi="Times New Roman" w:cs="Times New Roman"/>
          <w:sz w:val="28"/>
          <w:szCs w:val="28"/>
        </w:rPr>
        <w:t>В районном бюджете на 2016 год запланирована дотация на выравнивание уровня бюджетной обеспеченности в сумме 9,5 млн. рублей или 3% от собственных доходов за минусом доходов от платных услуг.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важных принципов деятельности органов местного самоуправления являются открытость и доступность.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и устные обращения граждан, интернет-приемная, телефон прямой «горячей» линии с главой администрации муниципального района, </w:t>
      </w:r>
      <w:r w:rsidRPr="00A666B3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встречи с лидерами политических партий, общественных объединений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все эти каналы взаимодействия с населением активны. 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минувшем году в администрацию муниципального района поступило 575 обращений граждан.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внимания авторов обращений находились вопросы жилищно-коммунальной сферы (40,6 процента от общего количества), экономики (24 процента), социальной сферы (17,6 процента), государство, общество, политика (15,5 процента), оборона, безопасность, законность (2,3 процента).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же администрацией муниципального района, её структурными подразделениями и подведомственными им муниципальными казенными учреждениями, а также администрациями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городского и сельских поселений района оказано 14 440 муниципальных услуг, 40 процентов из которых, были предоставлены в электронном виде.</w:t>
      </w:r>
    </w:p>
    <w:p w:rsidR="00201479" w:rsidRPr="00A666B3" w:rsidRDefault="00EC4FDC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сухая статистика.</w:t>
      </w:r>
      <w:r w:rsidR="00201479"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деле же это ежедневная работа с населением и для людей по решению проблем, задач, обеспечению основных прав конкретного человека и развитию инфраструктуры поселений. С точки зрения организации деятельности в этом направлении было сделано немало: продолжалась работа по регламентации муниципальных услуг. </w:t>
      </w:r>
      <w:proofErr w:type="gramStart"/>
      <w:r w:rsidR="00201479"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открытием филиала АУ «МФЦ» «Мои документы» для граждан появилась возможность получать государственные и муниципальные услуги по принципу «одного окна», кроме того, с целью предоставления услуг жителям села в восьми сельских поселениях организована работа «удаленных рабочих мест», гражданам созданы условия для получения государственных и муниципальных услуг на месте, не выезжая в районный центр.  </w:t>
      </w:r>
      <w:proofErr w:type="gramEnd"/>
    </w:p>
    <w:p w:rsidR="00EC4FDC" w:rsidRPr="00A666B3" w:rsidRDefault="00201479" w:rsidP="00EC4FDC">
      <w:pPr>
        <w:tabs>
          <w:tab w:val="left" w:pos="609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666B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ще одним важным направлением деятельности администрации является работа по подготовке проектов НПА, их антикоррупционной экспертизе, публикации, размещении на официальном сайте ОМСУ, реализации мероприятий по противодействию коррупции. </w:t>
      </w:r>
    </w:p>
    <w:p w:rsidR="00201479" w:rsidRPr="00C44FC6" w:rsidRDefault="00EC4FDC" w:rsidP="00201479">
      <w:pPr>
        <w:tabs>
          <w:tab w:val="left" w:pos="609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</w:t>
      </w:r>
      <w:r w:rsidR="00201479" w:rsidRPr="00A666B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администрации района проведена работа по внедрению системы межведомственного обмена не только в структурных подразделениях администрации, но в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9 сельских поселениях района</w:t>
      </w:r>
      <w:r w:rsidR="00C44FC6" w:rsidRPr="00C44FC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201479" w:rsidRPr="00A666B3" w:rsidRDefault="00201479" w:rsidP="002014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прошедшем году было проведено два заседания Совета при главе администрации муниципального района по противодействию коррупции, 12 заседаний комиссии по соблюдению требований к служебному поведению муниципальных служащих и урегулированию конфликта интересов, по итогам которых приняты соответствующие решения</w:t>
      </w:r>
      <w:r w:rsidR="00CE3016" w:rsidRP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666B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proofErr w:type="gramStart"/>
      <w:r w:rsidR="00CE301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A666B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роведена работа по сбору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 от муниципальных служащих, а также руководителей муниципальных предприятий и учреждений района (120 человек) о своих доходах (расходах), об имуществе и обязательствах имущественного характера, а также сведения о доходах (расходах), об имуществе и обязательствах имущественного характера своих супруги (супруга) и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несовершеннолетних детей с последующим размещением этих сведений на официальном сайте ОМСУ муниципального района в сети Интернет.</w:t>
      </w:r>
      <w:proofErr w:type="gramEnd"/>
    </w:p>
    <w:p w:rsidR="00201479" w:rsidRPr="00A666B3" w:rsidRDefault="00201479" w:rsidP="002014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6 муниципальных служащих</w:t>
      </w:r>
      <w:r w:rsidR="00CE3016" w:rsidRP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повысили свою </w:t>
      </w:r>
      <w:r w:rsidR="00CE3016"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</w:t>
      </w:r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жеквартально с сотрудниками администрации проводились аппаратные семинары-практикумы по вопросам организации делопроизводства, </w:t>
      </w:r>
      <w:proofErr w:type="spell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правоприменения</w:t>
      </w:r>
      <w:proofErr w:type="spell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областного законодательства.  </w:t>
      </w:r>
    </w:p>
    <w:p w:rsidR="00201479" w:rsidRPr="00A666B3" w:rsidRDefault="00201479" w:rsidP="0020147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года велась постоянная работа с кадровым резервом, сформированным в 2014 году. В его сост</w:t>
      </w:r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 </w:t>
      </w:r>
      <w:proofErr w:type="gramStart"/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включены</w:t>
      </w:r>
      <w:proofErr w:type="gramEnd"/>
      <w:r w:rsidR="00CE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171 человек.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Из резерва управленческих кадров муниципального района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ru-RU"/>
        </w:rPr>
        <w:t>на соответствующие должности назначено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человек.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Немаловажное значение в деятельности любого муниципального образования имеет информационная работа. Именно недостаточная информированность населения снижает эффективность принимаемых решений. 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муниципального района регулярно проводит встречи с населением, руководителями предприятий и организаций, трудовыми коллективами, представителями малого бизнеса, </w:t>
      </w:r>
      <w:proofErr w:type="spell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ТОСами</w:t>
      </w:r>
      <w:proofErr w:type="spell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сельских поселениях. До участников встреч доводится информация о проведенной работе по строительству, благоустройству и реконструкции объектов социального значения, привлечению инвестиций, открытию новых предприятий и созданию рабочих мест. Практика показала, что данная форма информирования является наиболее эффективной в районе.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92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 хотелось бы отметить новую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участия населения в организации местного самоуправления самостоятельно и под свою ответственность – это территориальное общественное самоуправление (ТОС). На территории района создано 15 органов ТОС, в состав которых вошли 2748 членов.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общественная деятельность поддерживается со стороны правительства Воронежской области и в прошедшем году ТОС «</w:t>
      </w:r>
      <w:proofErr w:type="spell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Гвоздевское</w:t>
      </w:r>
      <w:proofErr w:type="spell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ТОС «Ольховатка», в рамках реализации регионального пилотного проекта по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развитию ТОС, получили гранты на сумму 100000 руб. и 73</w:t>
      </w:r>
      <w:r w:rsidR="0092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237 руб.,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позволило построить колодец с беседкой и подъездной дорогой к нему в с. Гвоздевка и установить уличное освещение в с. Ольховатка.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реализация данного проекта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продолжена и на поощрение общественных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 будут также выделяться средства из районного бюджета. </w:t>
      </w:r>
    </w:p>
    <w:p w:rsidR="00201479" w:rsidRPr="00A666B3" w:rsidRDefault="00201479" w:rsidP="0020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2016 года во всех сельских поселениях района прошли открытые сессии представительных органов, на которых главы поселений отчитались перед своими депутатами и населением о результатах своей деятельности и деятельности администрации поселения за 2015 год и получили оценку своей работы. Жители смогли задать волнующие их вопросы, как к сельской, так и к районной власти. По итогам выездных встреч, расширенных заседаний Советов народных депутатов поселений были составлены протоколы поручений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района, определены ответственные лица, сроки исполнения и далее осуществляется постоянный контроль за ходом их исполнения со стороны отдела организационно-контрольной работы и муниципальной службы. Так, в течение 2015</w:t>
      </w:r>
      <w:r w:rsidR="00CE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CE3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главой администрации было дано 196 поручений руководителям различных служб и ведомств района, главам поселений,  должностным лицам и сотрудникам  администрации. 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определения приоритетных направлений деятельности администрации в 2015 году проводилось два социологических опроса (август и декабрь), определяющие рейтинги глав поселений и главы администрации муниципального района, выявлялись главные проблемы и «болевые точки» каждого населенного пункта согласно которым, наиболее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актуальными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отмечены: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здравоохранение – 20,9%;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рост цен – 18,9%;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дороги – 15,7%;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ЖКХ – 14,1%;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деятельностью ОМСУ </w:t>
      </w:r>
      <w:proofErr w:type="gramStart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удовлетворены</w:t>
      </w:r>
      <w:proofErr w:type="gramEnd"/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75,3%, не удовлетворены – 9,1%;</w:t>
      </w:r>
    </w:p>
    <w:p w:rsidR="00201479" w:rsidRPr="00A666B3" w:rsidRDefault="00201479" w:rsidP="00201479">
      <w:pPr>
        <w:spacing w:after="0" w:line="360" w:lineRule="auto"/>
        <w:ind w:right="-36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положительные перемены отметили -86,5% респондентов, отрицательные – 10,3%.</w:t>
      </w:r>
    </w:p>
    <w:p w:rsidR="00201479" w:rsidRPr="00A666B3" w:rsidRDefault="00927956" w:rsidP="00201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Важным событием</w:t>
      </w:r>
      <w:r w:rsidR="00201479" w:rsidRPr="0092795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прошедшего года являются сентябрьские выборы депутатов в Воронежскую областную Думу, а также выборы в органы местного самоуправления во всех 16-ти поселениях муниципального района.</w:t>
      </w:r>
      <w:r w:rsidR="00201479" w:rsidRPr="00927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данных выборов за политическую партию «Единая Россия» проголосовали 86,13% наших земляков. </w:t>
      </w:r>
      <w:r w:rsidR="00201479" w:rsidRPr="00A6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 поселениях района главы поселений избраны всенародно, в остальных – из числа депутатов. Всего в органы местного самоуправления поселений избраны 136 депутатов. В связи с тем, что районный  Совет народных депутатов формируется по представительскому принципу, 22 сентября 2015 года был сформирован новый, шестой созыв Совета народных депутатов муниципального района, состоящий из глав поселений и 16 депутатов, делегированных от СНД поселений. Таким образом, органы местного самоуправления в районе сформированы в полном объеме.</w:t>
      </w:r>
    </w:p>
    <w:p w:rsidR="00B714EC" w:rsidRPr="00DA2E5C" w:rsidRDefault="00B714EC" w:rsidP="00532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47" w:rsidRPr="00DA2E5C" w:rsidRDefault="00CC3547" w:rsidP="007C5FF4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5C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B714EC" w:rsidRPr="00DA2E5C" w:rsidRDefault="00B714EC" w:rsidP="00532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C1E" w:rsidRPr="00DA2E5C" w:rsidRDefault="002D5C1E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5C">
        <w:rPr>
          <w:rFonts w:ascii="Times New Roman" w:eastAsia="Calibri" w:hAnsi="Times New Roman" w:cs="Times New Roman"/>
          <w:sz w:val="28"/>
          <w:szCs w:val="28"/>
        </w:rPr>
        <w:t>Для достижения запланированных целевых показателей необходимо внедрение новейших энергосберегающих технологий и соответствующей техники.</w:t>
      </w:r>
    </w:p>
    <w:p w:rsidR="002D5C1E" w:rsidRPr="00DA2E5C" w:rsidRDefault="002D5C1E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5C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Российской Федерации от 23.11.2009 №261-ФЗ в многоквартирных домах, в административных зданиях и в зданиях социальных объектов муниципального района проведены работы по установке  приборов учёта коммунальных ресурсов.  </w:t>
      </w:r>
    </w:p>
    <w:p w:rsidR="002D5C1E" w:rsidRPr="00DA2E5C" w:rsidRDefault="002D5C1E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5C">
        <w:rPr>
          <w:rFonts w:ascii="Times New Roman" w:eastAsia="Calibri" w:hAnsi="Times New Roman" w:cs="Times New Roman"/>
          <w:sz w:val="28"/>
          <w:szCs w:val="28"/>
        </w:rPr>
        <w:t xml:space="preserve">С оснащением многоквартирных домов общедомовыми приборами учета и индивидуальными приборами учета, а также проведением капитального ремонта, удельная величина потребления ресурсов уменьшается, что позволяет потребителю оплачивать коммунальные  платежи по фактическому потреблению. </w:t>
      </w:r>
    </w:p>
    <w:p w:rsidR="002D5C1E" w:rsidRPr="00DA2E5C" w:rsidRDefault="002D5C1E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5C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мероприятий по энергетическому обследованию административных зданий, способствует внедрению более эффективных методов энергоснабжения, снижает долю затрат на энергоресурсы.</w:t>
      </w:r>
    </w:p>
    <w:p w:rsidR="002D5C1E" w:rsidRPr="00DA2E5C" w:rsidRDefault="002D5C1E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E5C">
        <w:rPr>
          <w:rFonts w:ascii="Times New Roman" w:eastAsia="Calibri" w:hAnsi="Times New Roman" w:cs="Times New Roman"/>
          <w:sz w:val="28"/>
          <w:szCs w:val="28"/>
        </w:rPr>
        <w:t>Проводимые мероприятия по энергосбережению направлены на сокращение потребления энергоресурса с целью достижения к 2015 году снижения потребления не менее чем на 15 % (ежегодное снижение потребления не менее 3%) .</w:t>
      </w:r>
    </w:p>
    <w:p w:rsidR="006C36BB" w:rsidRDefault="006C36BB" w:rsidP="008C0E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района совместно с руководителями предприятий, организаций и учреждений района будет продолжена работа по дальнейшему повышению показателей эффективности деятельности органом местного  самоуправления. Основными задачами остаются привлечение в район инвесторов, повышение уровня доходов населения, снижение социальной напряженности.</w:t>
      </w:r>
    </w:p>
    <w:sectPr w:rsidR="006C36BB" w:rsidSect="00843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9" w:rsidRDefault="006E3709" w:rsidP="004C5185">
      <w:pPr>
        <w:spacing w:after="0" w:line="240" w:lineRule="auto"/>
      </w:pPr>
      <w:r>
        <w:separator/>
      </w:r>
    </w:p>
  </w:endnote>
  <w:endnote w:type="continuationSeparator" w:id="0">
    <w:p w:rsidR="006E3709" w:rsidRDefault="006E3709" w:rsidP="004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GaramondC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06039"/>
      <w:docPartObj>
        <w:docPartGallery w:val="Page Numbers (Bottom of Page)"/>
        <w:docPartUnique/>
      </w:docPartObj>
    </w:sdtPr>
    <w:sdtEndPr/>
    <w:sdtContent>
      <w:p w:rsidR="00120CCA" w:rsidRDefault="00120C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4D">
          <w:rPr>
            <w:noProof/>
          </w:rPr>
          <w:t>29</w:t>
        </w:r>
        <w:r>
          <w:fldChar w:fldCharType="end"/>
        </w:r>
      </w:p>
    </w:sdtContent>
  </w:sdt>
  <w:p w:rsidR="00340346" w:rsidRDefault="003403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C0" w:rsidRDefault="00B72AC0">
    <w:pPr>
      <w:pStyle w:val="ac"/>
      <w:jc w:val="center"/>
    </w:pPr>
  </w:p>
  <w:p w:rsidR="00B72AC0" w:rsidRDefault="00B72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9" w:rsidRDefault="006E3709" w:rsidP="004C5185">
      <w:pPr>
        <w:spacing w:after="0" w:line="240" w:lineRule="auto"/>
      </w:pPr>
      <w:r>
        <w:separator/>
      </w:r>
    </w:p>
  </w:footnote>
  <w:footnote w:type="continuationSeparator" w:id="0">
    <w:p w:rsidR="006E3709" w:rsidRDefault="006E3709" w:rsidP="004C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6FF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444C6"/>
    <w:multiLevelType w:val="hybridMultilevel"/>
    <w:tmpl w:val="EE666DCA"/>
    <w:lvl w:ilvl="0" w:tplc="2200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C795F"/>
    <w:multiLevelType w:val="hybridMultilevel"/>
    <w:tmpl w:val="AEF8D096"/>
    <w:lvl w:ilvl="0" w:tplc="6B9CB6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945"/>
    <w:multiLevelType w:val="hybridMultilevel"/>
    <w:tmpl w:val="8556B054"/>
    <w:lvl w:ilvl="0" w:tplc="7DC21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7F50A14"/>
    <w:multiLevelType w:val="hybridMultilevel"/>
    <w:tmpl w:val="27A8E370"/>
    <w:lvl w:ilvl="0" w:tplc="86502E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3046C"/>
    <w:multiLevelType w:val="hybridMultilevel"/>
    <w:tmpl w:val="74EE2A1C"/>
    <w:lvl w:ilvl="0" w:tplc="BD7CDCA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D"/>
    <w:rsid w:val="00000E65"/>
    <w:rsid w:val="000077DF"/>
    <w:rsid w:val="00011BC3"/>
    <w:rsid w:val="00012B7B"/>
    <w:rsid w:val="00013E8F"/>
    <w:rsid w:val="00014313"/>
    <w:rsid w:val="0001444E"/>
    <w:rsid w:val="00015AFC"/>
    <w:rsid w:val="0001648B"/>
    <w:rsid w:val="00017324"/>
    <w:rsid w:val="00022AAD"/>
    <w:rsid w:val="00026AC0"/>
    <w:rsid w:val="00027752"/>
    <w:rsid w:val="00031DA4"/>
    <w:rsid w:val="00032346"/>
    <w:rsid w:val="000324DE"/>
    <w:rsid w:val="00033A95"/>
    <w:rsid w:val="00034831"/>
    <w:rsid w:val="000417CE"/>
    <w:rsid w:val="00042A9C"/>
    <w:rsid w:val="00054285"/>
    <w:rsid w:val="0005519A"/>
    <w:rsid w:val="0005666C"/>
    <w:rsid w:val="00056C9B"/>
    <w:rsid w:val="0006047C"/>
    <w:rsid w:val="00060FB3"/>
    <w:rsid w:val="00061194"/>
    <w:rsid w:val="000636B5"/>
    <w:rsid w:val="0006480B"/>
    <w:rsid w:val="0006487A"/>
    <w:rsid w:val="00071149"/>
    <w:rsid w:val="00073BDC"/>
    <w:rsid w:val="000742FE"/>
    <w:rsid w:val="0007722C"/>
    <w:rsid w:val="00080175"/>
    <w:rsid w:val="0008129D"/>
    <w:rsid w:val="00082222"/>
    <w:rsid w:val="00082B5B"/>
    <w:rsid w:val="0009169A"/>
    <w:rsid w:val="00092CB1"/>
    <w:rsid w:val="00095D1E"/>
    <w:rsid w:val="0009606A"/>
    <w:rsid w:val="00096386"/>
    <w:rsid w:val="00096634"/>
    <w:rsid w:val="000A09E7"/>
    <w:rsid w:val="000A194D"/>
    <w:rsid w:val="000A2BC2"/>
    <w:rsid w:val="000A3066"/>
    <w:rsid w:val="000A3920"/>
    <w:rsid w:val="000A41A7"/>
    <w:rsid w:val="000A4EBE"/>
    <w:rsid w:val="000A72DD"/>
    <w:rsid w:val="000B36C1"/>
    <w:rsid w:val="000C1700"/>
    <w:rsid w:val="000C18CE"/>
    <w:rsid w:val="000D0900"/>
    <w:rsid w:val="000D232F"/>
    <w:rsid w:val="000D2BD7"/>
    <w:rsid w:val="000D5382"/>
    <w:rsid w:val="000E041B"/>
    <w:rsid w:val="000E3DCD"/>
    <w:rsid w:val="000E52C0"/>
    <w:rsid w:val="000F576D"/>
    <w:rsid w:val="00100B15"/>
    <w:rsid w:val="00102C0C"/>
    <w:rsid w:val="00103DC5"/>
    <w:rsid w:val="00104688"/>
    <w:rsid w:val="00105D05"/>
    <w:rsid w:val="00112395"/>
    <w:rsid w:val="00115129"/>
    <w:rsid w:val="0012089A"/>
    <w:rsid w:val="00120CCA"/>
    <w:rsid w:val="0012477E"/>
    <w:rsid w:val="00132F11"/>
    <w:rsid w:val="0013433C"/>
    <w:rsid w:val="001347AF"/>
    <w:rsid w:val="00137A1C"/>
    <w:rsid w:val="00141A9A"/>
    <w:rsid w:val="0014442B"/>
    <w:rsid w:val="0014524F"/>
    <w:rsid w:val="00146EE0"/>
    <w:rsid w:val="0015032F"/>
    <w:rsid w:val="00151E02"/>
    <w:rsid w:val="00152519"/>
    <w:rsid w:val="001537F2"/>
    <w:rsid w:val="00155CF1"/>
    <w:rsid w:val="00160889"/>
    <w:rsid w:val="00160999"/>
    <w:rsid w:val="00160BC3"/>
    <w:rsid w:val="00165795"/>
    <w:rsid w:val="00170FC7"/>
    <w:rsid w:val="00171BFB"/>
    <w:rsid w:val="00173247"/>
    <w:rsid w:val="001744E4"/>
    <w:rsid w:val="00181E61"/>
    <w:rsid w:val="001821B6"/>
    <w:rsid w:val="00190B62"/>
    <w:rsid w:val="00190B8D"/>
    <w:rsid w:val="00194104"/>
    <w:rsid w:val="001969FC"/>
    <w:rsid w:val="001A229D"/>
    <w:rsid w:val="001A3201"/>
    <w:rsid w:val="001A3B48"/>
    <w:rsid w:val="001A4305"/>
    <w:rsid w:val="001A696A"/>
    <w:rsid w:val="001B0E30"/>
    <w:rsid w:val="001B5492"/>
    <w:rsid w:val="001B7AAF"/>
    <w:rsid w:val="001C2DB0"/>
    <w:rsid w:val="001C2F48"/>
    <w:rsid w:val="001C3989"/>
    <w:rsid w:val="001C53E6"/>
    <w:rsid w:val="001C6016"/>
    <w:rsid w:val="001D3CF0"/>
    <w:rsid w:val="001D4C8C"/>
    <w:rsid w:val="001E0C15"/>
    <w:rsid w:val="001E5F72"/>
    <w:rsid w:val="001E6953"/>
    <w:rsid w:val="001E6BBC"/>
    <w:rsid w:val="001F1B9D"/>
    <w:rsid w:val="001F26E1"/>
    <w:rsid w:val="001F4812"/>
    <w:rsid w:val="001F4B9F"/>
    <w:rsid w:val="001F7FC4"/>
    <w:rsid w:val="00201479"/>
    <w:rsid w:val="002121AD"/>
    <w:rsid w:val="00212F7C"/>
    <w:rsid w:val="00217EDC"/>
    <w:rsid w:val="00220B3E"/>
    <w:rsid w:val="002210DD"/>
    <w:rsid w:val="00223342"/>
    <w:rsid w:val="00224051"/>
    <w:rsid w:val="00225394"/>
    <w:rsid w:val="00226EEA"/>
    <w:rsid w:val="00230653"/>
    <w:rsid w:val="002357A4"/>
    <w:rsid w:val="00235B46"/>
    <w:rsid w:val="0023620E"/>
    <w:rsid w:val="00243812"/>
    <w:rsid w:val="00245A7E"/>
    <w:rsid w:val="00251021"/>
    <w:rsid w:val="00252BE3"/>
    <w:rsid w:val="00253589"/>
    <w:rsid w:val="00256F49"/>
    <w:rsid w:val="002639BD"/>
    <w:rsid w:val="0026483E"/>
    <w:rsid w:val="002741C4"/>
    <w:rsid w:val="00276BEC"/>
    <w:rsid w:val="00277943"/>
    <w:rsid w:val="00283183"/>
    <w:rsid w:val="0028426B"/>
    <w:rsid w:val="002866B1"/>
    <w:rsid w:val="002924B2"/>
    <w:rsid w:val="00292DC1"/>
    <w:rsid w:val="00297E7F"/>
    <w:rsid w:val="002A5E37"/>
    <w:rsid w:val="002A6256"/>
    <w:rsid w:val="002A6F39"/>
    <w:rsid w:val="002A7193"/>
    <w:rsid w:val="002B03EC"/>
    <w:rsid w:val="002B1821"/>
    <w:rsid w:val="002B47D0"/>
    <w:rsid w:val="002B5B33"/>
    <w:rsid w:val="002C1071"/>
    <w:rsid w:val="002C1D30"/>
    <w:rsid w:val="002C20A7"/>
    <w:rsid w:val="002C2842"/>
    <w:rsid w:val="002C3BB4"/>
    <w:rsid w:val="002C73DC"/>
    <w:rsid w:val="002D3197"/>
    <w:rsid w:val="002D5C1E"/>
    <w:rsid w:val="002E18FD"/>
    <w:rsid w:val="002E1B42"/>
    <w:rsid w:val="002E2099"/>
    <w:rsid w:val="002E22AC"/>
    <w:rsid w:val="002E348A"/>
    <w:rsid w:val="002E5645"/>
    <w:rsid w:val="002E67AA"/>
    <w:rsid w:val="002F2E12"/>
    <w:rsid w:val="002F2FE2"/>
    <w:rsid w:val="002F7728"/>
    <w:rsid w:val="0031251A"/>
    <w:rsid w:val="00316479"/>
    <w:rsid w:val="00320FA7"/>
    <w:rsid w:val="00322B4B"/>
    <w:rsid w:val="003236FF"/>
    <w:rsid w:val="0032414B"/>
    <w:rsid w:val="0032544E"/>
    <w:rsid w:val="0033153D"/>
    <w:rsid w:val="00335A55"/>
    <w:rsid w:val="0033616D"/>
    <w:rsid w:val="00340346"/>
    <w:rsid w:val="00341DCF"/>
    <w:rsid w:val="00342391"/>
    <w:rsid w:val="0034279D"/>
    <w:rsid w:val="0034292B"/>
    <w:rsid w:val="00342D22"/>
    <w:rsid w:val="00344549"/>
    <w:rsid w:val="00350CBE"/>
    <w:rsid w:val="003510E3"/>
    <w:rsid w:val="00356DE3"/>
    <w:rsid w:val="003574B6"/>
    <w:rsid w:val="0036370B"/>
    <w:rsid w:val="003637EF"/>
    <w:rsid w:val="00364BA1"/>
    <w:rsid w:val="00364F4E"/>
    <w:rsid w:val="00365BE2"/>
    <w:rsid w:val="003662E8"/>
    <w:rsid w:val="003666C6"/>
    <w:rsid w:val="0036704D"/>
    <w:rsid w:val="00370C6F"/>
    <w:rsid w:val="003720AD"/>
    <w:rsid w:val="0038023F"/>
    <w:rsid w:val="0038147F"/>
    <w:rsid w:val="00383AF5"/>
    <w:rsid w:val="00393CDA"/>
    <w:rsid w:val="00394E15"/>
    <w:rsid w:val="003967ED"/>
    <w:rsid w:val="003978BE"/>
    <w:rsid w:val="0039795D"/>
    <w:rsid w:val="003A251A"/>
    <w:rsid w:val="003A25F0"/>
    <w:rsid w:val="003A3F5E"/>
    <w:rsid w:val="003A7E67"/>
    <w:rsid w:val="003B3D74"/>
    <w:rsid w:val="003D025F"/>
    <w:rsid w:val="003D534C"/>
    <w:rsid w:val="003D663E"/>
    <w:rsid w:val="003D677E"/>
    <w:rsid w:val="003E1108"/>
    <w:rsid w:val="003E2192"/>
    <w:rsid w:val="003E3E8B"/>
    <w:rsid w:val="003E5C5E"/>
    <w:rsid w:val="003F10ED"/>
    <w:rsid w:val="003F3510"/>
    <w:rsid w:val="003F3CD9"/>
    <w:rsid w:val="003F67D7"/>
    <w:rsid w:val="003F6B49"/>
    <w:rsid w:val="00404D42"/>
    <w:rsid w:val="00405ACF"/>
    <w:rsid w:val="00406853"/>
    <w:rsid w:val="004162A2"/>
    <w:rsid w:val="00432052"/>
    <w:rsid w:val="00437EBB"/>
    <w:rsid w:val="004414C9"/>
    <w:rsid w:val="00441901"/>
    <w:rsid w:val="004438B2"/>
    <w:rsid w:val="00444248"/>
    <w:rsid w:val="0044489A"/>
    <w:rsid w:val="00445E4F"/>
    <w:rsid w:val="00450F97"/>
    <w:rsid w:val="00452133"/>
    <w:rsid w:val="00453B1A"/>
    <w:rsid w:val="00460403"/>
    <w:rsid w:val="0046049B"/>
    <w:rsid w:val="00462B4B"/>
    <w:rsid w:val="004654BC"/>
    <w:rsid w:val="00465C74"/>
    <w:rsid w:val="00465F7B"/>
    <w:rsid w:val="004669E6"/>
    <w:rsid w:val="0047007F"/>
    <w:rsid w:val="00473E84"/>
    <w:rsid w:val="00477301"/>
    <w:rsid w:val="004778DD"/>
    <w:rsid w:val="00480981"/>
    <w:rsid w:val="0048588E"/>
    <w:rsid w:val="00490531"/>
    <w:rsid w:val="00493F93"/>
    <w:rsid w:val="004966D2"/>
    <w:rsid w:val="0049685C"/>
    <w:rsid w:val="004B1655"/>
    <w:rsid w:val="004B38BE"/>
    <w:rsid w:val="004B5F66"/>
    <w:rsid w:val="004B649F"/>
    <w:rsid w:val="004C0516"/>
    <w:rsid w:val="004C3D0B"/>
    <w:rsid w:val="004C5185"/>
    <w:rsid w:val="004C60FF"/>
    <w:rsid w:val="004C6A90"/>
    <w:rsid w:val="004D4291"/>
    <w:rsid w:val="004D4ABE"/>
    <w:rsid w:val="004D5F04"/>
    <w:rsid w:val="004E2605"/>
    <w:rsid w:val="004F1FDB"/>
    <w:rsid w:val="004F211D"/>
    <w:rsid w:val="004F4879"/>
    <w:rsid w:val="004F63A6"/>
    <w:rsid w:val="00502B75"/>
    <w:rsid w:val="00505ADD"/>
    <w:rsid w:val="005100C4"/>
    <w:rsid w:val="00512D9B"/>
    <w:rsid w:val="0051328C"/>
    <w:rsid w:val="00514238"/>
    <w:rsid w:val="0052698E"/>
    <w:rsid w:val="005312E8"/>
    <w:rsid w:val="0053212E"/>
    <w:rsid w:val="00534056"/>
    <w:rsid w:val="0054055E"/>
    <w:rsid w:val="0055006E"/>
    <w:rsid w:val="00551863"/>
    <w:rsid w:val="00552B83"/>
    <w:rsid w:val="00560C77"/>
    <w:rsid w:val="00560DAF"/>
    <w:rsid w:val="00561A6A"/>
    <w:rsid w:val="0056534C"/>
    <w:rsid w:val="005654BE"/>
    <w:rsid w:val="00567924"/>
    <w:rsid w:val="0057083E"/>
    <w:rsid w:val="00572F5E"/>
    <w:rsid w:val="00574154"/>
    <w:rsid w:val="005754D6"/>
    <w:rsid w:val="00582C31"/>
    <w:rsid w:val="005849FD"/>
    <w:rsid w:val="005901A9"/>
    <w:rsid w:val="00595227"/>
    <w:rsid w:val="00595EC2"/>
    <w:rsid w:val="005973D2"/>
    <w:rsid w:val="005A42D9"/>
    <w:rsid w:val="005A6F82"/>
    <w:rsid w:val="005B45FB"/>
    <w:rsid w:val="005C6A9B"/>
    <w:rsid w:val="005D24A3"/>
    <w:rsid w:val="005D252F"/>
    <w:rsid w:val="005E17D4"/>
    <w:rsid w:val="005E54C0"/>
    <w:rsid w:val="005E6A27"/>
    <w:rsid w:val="005E7B74"/>
    <w:rsid w:val="005F10B6"/>
    <w:rsid w:val="005F53D4"/>
    <w:rsid w:val="00617A95"/>
    <w:rsid w:val="006245A0"/>
    <w:rsid w:val="00625214"/>
    <w:rsid w:val="00632D0E"/>
    <w:rsid w:val="006379AF"/>
    <w:rsid w:val="00637B95"/>
    <w:rsid w:val="00637FEF"/>
    <w:rsid w:val="0064108A"/>
    <w:rsid w:val="00643C3D"/>
    <w:rsid w:val="00646673"/>
    <w:rsid w:val="00652AFF"/>
    <w:rsid w:val="00652FDF"/>
    <w:rsid w:val="00654DB2"/>
    <w:rsid w:val="00655F8E"/>
    <w:rsid w:val="00657B3E"/>
    <w:rsid w:val="00657E76"/>
    <w:rsid w:val="0066080E"/>
    <w:rsid w:val="006662DE"/>
    <w:rsid w:val="006724FA"/>
    <w:rsid w:val="00672511"/>
    <w:rsid w:val="00672ECB"/>
    <w:rsid w:val="00674398"/>
    <w:rsid w:val="0068388A"/>
    <w:rsid w:val="00686BF3"/>
    <w:rsid w:val="006937CF"/>
    <w:rsid w:val="006A0415"/>
    <w:rsid w:val="006A181A"/>
    <w:rsid w:val="006A3663"/>
    <w:rsid w:val="006A5EB8"/>
    <w:rsid w:val="006A6F7B"/>
    <w:rsid w:val="006B089B"/>
    <w:rsid w:val="006B3DD2"/>
    <w:rsid w:val="006B4472"/>
    <w:rsid w:val="006B543B"/>
    <w:rsid w:val="006B6913"/>
    <w:rsid w:val="006C0A7D"/>
    <w:rsid w:val="006C361A"/>
    <w:rsid w:val="006C36BB"/>
    <w:rsid w:val="006C4EF6"/>
    <w:rsid w:val="006D395B"/>
    <w:rsid w:val="006D4987"/>
    <w:rsid w:val="006D4A61"/>
    <w:rsid w:val="006D7290"/>
    <w:rsid w:val="006D7576"/>
    <w:rsid w:val="006E0F47"/>
    <w:rsid w:val="006E1974"/>
    <w:rsid w:val="006E3709"/>
    <w:rsid w:val="006F36EA"/>
    <w:rsid w:val="006F69FC"/>
    <w:rsid w:val="007024C2"/>
    <w:rsid w:val="00704AE6"/>
    <w:rsid w:val="00705008"/>
    <w:rsid w:val="00706CBC"/>
    <w:rsid w:val="00710622"/>
    <w:rsid w:val="00711BC3"/>
    <w:rsid w:val="00714843"/>
    <w:rsid w:val="00717E1E"/>
    <w:rsid w:val="00721E49"/>
    <w:rsid w:val="0072474B"/>
    <w:rsid w:val="00725ACF"/>
    <w:rsid w:val="00732086"/>
    <w:rsid w:val="007420FB"/>
    <w:rsid w:val="00742120"/>
    <w:rsid w:val="00743E29"/>
    <w:rsid w:val="00746029"/>
    <w:rsid w:val="00746EA9"/>
    <w:rsid w:val="00751A84"/>
    <w:rsid w:val="007527EF"/>
    <w:rsid w:val="00766226"/>
    <w:rsid w:val="007710FD"/>
    <w:rsid w:val="007731B1"/>
    <w:rsid w:val="007759B2"/>
    <w:rsid w:val="00775E79"/>
    <w:rsid w:val="00777387"/>
    <w:rsid w:val="00782B72"/>
    <w:rsid w:val="007836F0"/>
    <w:rsid w:val="007858FF"/>
    <w:rsid w:val="00786AFE"/>
    <w:rsid w:val="00787987"/>
    <w:rsid w:val="007900C6"/>
    <w:rsid w:val="00790912"/>
    <w:rsid w:val="0079359E"/>
    <w:rsid w:val="00793A27"/>
    <w:rsid w:val="007A0D86"/>
    <w:rsid w:val="007A3CFF"/>
    <w:rsid w:val="007A3D10"/>
    <w:rsid w:val="007A4156"/>
    <w:rsid w:val="007A7B59"/>
    <w:rsid w:val="007B1571"/>
    <w:rsid w:val="007B3AC2"/>
    <w:rsid w:val="007B58A8"/>
    <w:rsid w:val="007B5CA4"/>
    <w:rsid w:val="007B5FC1"/>
    <w:rsid w:val="007B70FB"/>
    <w:rsid w:val="007B7CC0"/>
    <w:rsid w:val="007C3786"/>
    <w:rsid w:val="007C4F10"/>
    <w:rsid w:val="007C5FF4"/>
    <w:rsid w:val="007D6568"/>
    <w:rsid w:val="007E2142"/>
    <w:rsid w:val="007E39F6"/>
    <w:rsid w:val="007F3006"/>
    <w:rsid w:val="007F6992"/>
    <w:rsid w:val="007F7975"/>
    <w:rsid w:val="00800B04"/>
    <w:rsid w:val="00800D62"/>
    <w:rsid w:val="00803B8D"/>
    <w:rsid w:val="00807890"/>
    <w:rsid w:val="008150AC"/>
    <w:rsid w:val="00815952"/>
    <w:rsid w:val="00820195"/>
    <w:rsid w:val="00821680"/>
    <w:rsid w:val="008216E9"/>
    <w:rsid w:val="00835E02"/>
    <w:rsid w:val="008410E1"/>
    <w:rsid w:val="008421D3"/>
    <w:rsid w:val="008424B1"/>
    <w:rsid w:val="00843CF7"/>
    <w:rsid w:val="0084515E"/>
    <w:rsid w:val="00851E73"/>
    <w:rsid w:val="0085367E"/>
    <w:rsid w:val="00862C78"/>
    <w:rsid w:val="008640ED"/>
    <w:rsid w:val="00867B78"/>
    <w:rsid w:val="0087080C"/>
    <w:rsid w:val="00870C94"/>
    <w:rsid w:val="00871B69"/>
    <w:rsid w:val="00875992"/>
    <w:rsid w:val="00883290"/>
    <w:rsid w:val="00884AE6"/>
    <w:rsid w:val="0089613A"/>
    <w:rsid w:val="008A12E8"/>
    <w:rsid w:val="008A1B81"/>
    <w:rsid w:val="008A21BD"/>
    <w:rsid w:val="008A3D4E"/>
    <w:rsid w:val="008A5A2E"/>
    <w:rsid w:val="008B3868"/>
    <w:rsid w:val="008B7196"/>
    <w:rsid w:val="008C0E69"/>
    <w:rsid w:val="008C16AB"/>
    <w:rsid w:val="008C31F6"/>
    <w:rsid w:val="008C3776"/>
    <w:rsid w:val="008C7231"/>
    <w:rsid w:val="008D1859"/>
    <w:rsid w:val="008D2A2B"/>
    <w:rsid w:val="008D35BE"/>
    <w:rsid w:val="008D465A"/>
    <w:rsid w:val="008D6015"/>
    <w:rsid w:val="008D6F2F"/>
    <w:rsid w:val="008D747C"/>
    <w:rsid w:val="008E1615"/>
    <w:rsid w:val="008E45C7"/>
    <w:rsid w:val="008F0084"/>
    <w:rsid w:val="008F0CB7"/>
    <w:rsid w:val="008F12DD"/>
    <w:rsid w:val="008F1F8A"/>
    <w:rsid w:val="008F24D4"/>
    <w:rsid w:val="008F301F"/>
    <w:rsid w:val="008F5738"/>
    <w:rsid w:val="008F7811"/>
    <w:rsid w:val="00910A75"/>
    <w:rsid w:val="00914250"/>
    <w:rsid w:val="009173F8"/>
    <w:rsid w:val="009176EC"/>
    <w:rsid w:val="00920486"/>
    <w:rsid w:val="0092094D"/>
    <w:rsid w:val="00921130"/>
    <w:rsid w:val="00923BC4"/>
    <w:rsid w:val="00927956"/>
    <w:rsid w:val="00931C49"/>
    <w:rsid w:val="00932B1C"/>
    <w:rsid w:val="00932B93"/>
    <w:rsid w:val="00932D0D"/>
    <w:rsid w:val="00933356"/>
    <w:rsid w:val="00937FEC"/>
    <w:rsid w:val="009447AB"/>
    <w:rsid w:val="00947D9C"/>
    <w:rsid w:val="00953D74"/>
    <w:rsid w:val="00954686"/>
    <w:rsid w:val="009616C1"/>
    <w:rsid w:val="00963948"/>
    <w:rsid w:val="009661F4"/>
    <w:rsid w:val="00966382"/>
    <w:rsid w:val="009701AA"/>
    <w:rsid w:val="00971DA2"/>
    <w:rsid w:val="00972F5C"/>
    <w:rsid w:val="00973058"/>
    <w:rsid w:val="0097524C"/>
    <w:rsid w:val="00977159"/>
    <w:rsid w:val="00980097"/>
    <w:rsid w:val="00981A0B"/>
    <w:rsid w:val="0098298E"/>
    <w:rsid w:val="009846DC"/>
    <w:rsid w:val="00986C8D"/>
    <w:rsid w:val="00987F06"/>
    <w:rsid w:val="00990766"/>
    <w:rsid w:val="00991258"/>
    <w:rsid w:val="00993610"/>
    <w:rsid w:val="009A04B5"/>
    <w:rsid w:val="009A0C41"/>
    <w:rsid w:val="009A1789"/>
    <w:rsid w:val="009A1BC7"/>
    <w:rsid w:val="009A4BC1"/>
    <w:rsid w:val="009B0603"/>
    <w:rsid w:val="009B2B95"/>
    <w:rsid w:val="009B49ED"/>
    <w:rsid w:val="009C04B7"/>
    <w:rsid w:val="009C3B74"/>
    <w:rsid w:val="009C5AE7"/>
    <w:rsid w:val="009C6D9B"/>
    <w:rsid w:val="009D1EA0"/>
    <w:rsid w:val="009D282E"/>
    <w:rsid w:val="009D333A"/>
    <w:rsid w:val="009D397C"/>
    <w:rsid w:val="009D41AE"/>
    <w:rsid w:val="009D4FA6"/>
    <w:rsid w:val="009D7389"/>
    <w:rsid w:val="009E08E0"/>
    <w:rsid w:val="009E0CF9"/>
    <w:rsid w:val="009E134B"/>
    <w:rsid w:val="009E3E46"/>
    <w:rsid w:val="009E4283"/>
    <w:rsid w:val="009E6B06"/>
    <w:rsid w:val="009F582E"/>
    <w:rsid w:val="009F6223"/>
    <w:rsid w:val="009F7652"/>
    <w:rsid w:val="009F7A09"/>
    <w:rsid w:val="00A00907"/>
    <w:rsid w:val="00A00E42"/>
    <w:rsid w:val="00A015ED"/>
    <w:rsid w:val="00A05117"/>
    <w:rsid w:val="00A07F6B"/>
    <w:rsid w:val="00A12026"/>
    <w:rsid w:val="00A13F4F"/>
    <w:rsid w:val="00A1706C"/>
    <w:rsid w:val="00A20471"/>
    <w:rsid w:val="00A20742"/>
    <w:rsid w:val="00A22065"/>
    <w:rsid w:val="00A22E46"/>
    <w:rsid w:val="00A23FE3"/>
    <w:rsid w:val="00A24E6F"/>
    <w:rsid w:val="00A30060"/>
    <w:rsid w:val="00A3315D"/>
    <w:rsid w:val="00A35598"/>
    <w:rsid w:val="00A4364B"/>
    <w:rsid w:val="00A4461A"/>
    <w:rsid w:val="00A450D0"/>
    <w:rsid w:val="00A56543"/>
    <w:rsid w:val="00A5669D"/>
    <w:rsid w:val="00A5741A"/>
    <w:rsid w:val="00A61368"/>
    <w:rsid w:val="00A622D8"/>
    <w:rsid w:val="00A62A5A"/>
    <w:rsid w:val="00A645F2"/>
    <w:rsid w:val="00A6556F"/>
    <w:rsid w:val="00A666B3"/>
    <w:rsid w:val="00A672B2"/>
    <w:rsid w:val="00A70355"/>
    <w:rsid w:val="00A70AB7"/>
    <w:rsid w:val="00A722EB"/>
    <w:rsid w:val="00A82B90"/>
    <w:rsid w:val="00A928D2"/>
    <w:rsid w:val="00A95761"/>
    <w:rsid w:val="00AA0734"/>
    <w:rsid w:val="00AA6613"/>
    <w:rsid w:val="00AB09EA"/>
    <w:rsid w:val="00AB264E"/>
    <w:rsid w:val="00AB3C5F"/>
    <w:rsid w:val="00AB4136"/>
    <w:rsid w:val="00AB589B"/>
    <w:rsid w:val="00AB69A7"/>
    <w:rsid w:val="00AC0B89"/>
    <w:rsid w:val="00AC3123"/>
    <w:rsid w:val="00AD1B84"/>
    <w:rsid w:val="00AD2924"/>
    <w:rsid w:val="00AD583E"/>
    <w:rsid w:val="00AD7ADF"/>
    <w:rsid w:val="00AE03C7"/>
    <w:rsid w:val="00AE0A2E"/>
    <w:rsid w:val="00AE21F1"/>
    <w:rsid w:val="00AE2AF3"/>
    <w:rsid w:val="00AE5C9D"/>
    <w:rsid w:val="00AF3AA9"/>
    <w:rsid w:val="00B0060E"/>
    <w:rsid w:val="00B00CF9"/>
    <w:rsid w:val="00B0257E"/>
    <w:rsid w:val="00B057CE"/>
    <w:rsid w:val="00B06998"/>
    <w:rsid w:val="00B06A5E"/>
    <w:rsid w:val="00B07497"/>
    <w:rsid w:val="00B076D4"/>
    <w:rsid w:val="00B07CAD"/>
    <w:rsid w:val="00B1527E"/>
    <w:rsid w:val="00B152B8"/>
    <w:rsid w:val="00B2186D"/>
    <w:rsid w:val="00B23B05"/>
    <w:rsid w:val="00B32605"/>
    <w:rsid w:val="00B3695C"/>
    <w:rsid w:val="00B42475"/>
    <w:rsid w:val="00B43CBB"/>
    <w:rsid w:val="00B450AA"/>
    <w:rsid w:val="00B46FA6"/>
    <w:rsid w:val="00B472BC"/>
    <w:rsid w:val="00B51D49"/>
    <w:rsid w:val="00B6079B"/>
    <w:rsid w:val="00B610AB"/>
    <w:rsid w:val="00B61631"/>
    <w:rsid w:val="00B656D9"/>
    <w:rsid w:val="00B66393"/>
    <w:rsid w:val="00B714EC"/>
    <w:rsid w:val="00B72AC0"/>
    <w:rsid w:val="00B75F12"/>
    <w:rsid w:val="00B76CD2"/>
    <w:rsid w:val="00B837C7"/>
    <w:rsid w:val="00B86224"/>
    <w:rsid w:val="00B873D0"/>
    <w:rsid w:val="00B928DD"/>
    <w:rsid w:val="00BA093C"/>
    <w:rsid w:val="00BA17D6"/>
    <w:rsid w:val="00BA7B82"/>
    <w:rsid w:val="00BB1044"/>
    <w:rsid w:val="00BB27C0"/>
    <w:rsid w:val="00BB4C08"/>
    <w:rsid w:val="00BB5016"/>
    <w:rsid w:val="00BB53CA"/>
    <w:rsid w:val="00BB59F5"/>
    <w:rsid w:val="00BB67AC"/>
    <w:rsid w:val="00BC17DC"/>
    <w:rsid w:val="00BC54C7"/>
    <w:rsid w:val="00BC5840"/>
    <w:rsid w:val="00BC6B99"/>
    <w:rsid w:val="00BD455D"/>
    <w:rsid w:val="00BD48EC"/>
    <w:rsid w:val="00BD66E9"/>
    <w:rsid w:val="00BD745F"/>
    <w:rsid w:val="00BE6945"/>
    <w:rsid w:val="00BE7BCD"/>
    <w:rsid w:val="00BF143F"/>
    <w:rsid w:val="00BF1FC1"/>
    <w:rsid w:val="00BF27F1"/>
    <w:rsid w:val="00BF32B6"/>
    <w:rsid w:val="00BF3CBB"/>
    <w:rsid w:val="00BF4CE2"/>
    <w:rsid w:val="00BF585A"/>
    <w:rsid w:val="00BF5909"/>
    <w:rsid w:val="00C0357D"/>
    <w:rsid w:val="00C03D2C"/>
    <w:rsid w:val="00C042AD"/>
    <w:rsid w:val="00C05241"/>
    <w:rsid w:val="00C06926"/>
    <w:rsid w:val="00C10394"/>
    <w:rsid w:val="00C12528"/>
    <w:rsid w:val="00C16229"/>
    <w:rsid w:val="00C1656E"/>
    <w:rsid w:val="00C1755C"/>
    <w:rsid w:val="00C23598"/>
    <w:rsid w:val="00C23B7A"/>
    <w:rsid w:val="00C25744"/>
    <w:rsid w:val="00C258D2"/>
    <w:rsid w:val="00C268BD"/>
    <w:rsid w:val="00C2715A"/>
    <w:rsid w:val="00C3310D"/>
    <w:rsid w:val="00C34A9D"/>
    <w:rsid w:val="00C36ACC"/>
    <w:rsid w:val="00C438F9"/>
    <w:rsid w:val="00C4488A"/>
    <w:rsid w:val="00C44FC6"/>
    <w:rsid w:val="00C46E42"/>
    <w:rsid w:val="00C46E89"/>
    <w:rsid w:val="00C47535"/>
    <w:rsid w:val="00C475AC"/>
    <w:rsid w:val="00C53DFA"/>
    <w:rsid w:val="00C56DA7"/>
    <w:rsid w:val="00C60A69"/>
    <w:rsid w:val="00C63043"/>
    <w:rsid w:val="00C64E7C"/>
    <w:rsid w:val="00C70A48"/>
    <w:rsid w:val="00C80954"/>
    <w:rsid w:val="00C81FF0"/>
    <w:rsid w:val="00C83167"/>
    <w:rsid w:val="00C900F9"/>
    <w:rsid w:val="00C90EEC"/>
    <w:rsid w:val="00C91DE2"/>
    <w:rsid w:val="00C96DAD"/>
    <w:rsid w:val="00CA00AB"/>
    <w:rsid w:val="00CA59BF"/>
    <w:rsid w:val="00CA6B20"/>
    <w:rsid w:val="00CB0EFC"/>
    <w:rsid w:val="00CB23BD"/>
    <w:rsid w:val="00CB44CC"/>
    <w:rsid w:val="00CC194E"/>
    <w:rsid w:val="00CC287F"/>
    <w:rsid w:val="00CC3547"/>
    <w:rsid w:val="00CC6194"/>
    <w:rsid w:val="00CC7C93"/>
    <w:rsid w:val="00CD4ED3"/>
    <w:rsid w:val="00CE0085"/>
    <w:rsid w:val="00CE097E"/>
    <w:rsid w:val="00CE1948"/>
    <w:rsid w:val="00CE3016"/>
    <w:rsid w:val="00CE3540"/>
    <w:rsid w:val="00CE42EA"/>
    <w:rsid w:val="00CE7237"/>
    <w:rsid w:val="00CF450C"/>
    <w:rsid w:val="00CF6E1A"/>
    <w:rsid w:val="00D0641A"/>
    <w:rsid w:val="00D10AB8"/>
    <w:rsid w:val="00D12934"/>
    <w:rsid w:val="00D17171"/>
    <w:rsid w:val="00D23BAF"/>
    <w:rsid w:val="00D305EF"/>
    <w:rsid w:val="00D31AB5"/>
    <w:rsid w:val="00D32DF1"/>
    <w:rsid w:val="00D33000"/>
    <w:rsid w:val="00D36206"/>
    <w:rsid w:val="00D401CE"/>
    <w:rsid w:val="00D437B2"/>
    <w:rsid w:val="00D43A66"/>
    <w:rsid w:val="00D451F8"/>
    <w:rsid w:val="00D4668A"/>
    <w:rsid w:val="00D52784"/>
    <w:rsid w:val="00D52913"/>
    <w:rsid w:val="00D53BEE"/>
    <w:rsid w:val="00D556D5"/>
    <w:rsid w:val="00D61980"/>
    <w:rsid w:val="00D61D9B"/>
    <w:rsid w:val="00D644F1"/>
    <w:rsid w:val="00D64E4D"/>
    <w:rsid w:val="00D660E1"/>
    <w:rsid w:val="00D73244"/>
    <w:rsid w:val="00D74C4E"/>
    <w:rsid w:val="00D74FF0"/>
    <w:rsid w:val="00D80492"/>
    <w:rsid w:val="00D81791"/>
    <w:rsid w:val="00D82895"/>
    <w:rsid w:val="00D84AC8"/>
    <w:rsid w:val="00D90A0B"/>
    <w:rsid w:val="00D9197B"/>
    <w:rsid w:val="00D97DC1"/>
    <w:rsid w:val="00DA07B0"/>
    <w:rsid w:val="00DA1423"/>
    <w:rsid w:val="00DA2E5C"/>
    <w:rsid w:val="00DA51E0"/>
    <w:rsid w:val="00DA6258"/>
    <w:rsid w:val="00DA6EC6"/>
    <w:rsid w:val="00DA78C6"/>
    <w:rsid w:val="00DB07CC"/>
    <w:rsid w:val="00DB37D7"/>
    <w:rsid w:val="00DB465E"/>
    <w:rsid w:val="00DB5BA5"/>
    <w:rsid w:val="00DB6239"/>
    <w:rsid w:val="00DB62A7"/>
    <w:rsid w:val="00DC0421"/>
    <w:rsid w:val="00DC3638"/>
    <w:rsid w:val="00DC497E"/>
    <w:rsid w:val="00DC62F7"/>
    <w:rsid w:val="00DD0CFA"/>
    <w:rsid w:val="00DD1C3F"/>
    <w:rsid w:val="00DD57DD"/>
    <w:rsid w:val="00DD6F42"/>
    <w:rsid w:val="00DE1006"/>
    <w:rsid w:val="00DE3234"/>
    <w:rsid w:val="00DE5898"/>
    <w:rsid w:val="00DE654F"/>
    <w:rsid w:val="00DF0BBC"/>
    <w:rsid w:val="00DF23D4"/>
    <w:rsid w:val="00DF2E67"/>
    <w:rsid w:val="00DF3377"/>
    <w:rsid w:val="00DF58CA"/>
    <w:rsid w:val="00E03180"/>
    <w:rsid w:val="00E03B25"/>
    <w:rsid w:val="00E1243E"/>
    <w:rsid w:val="00E14BD6"/>
    <w:rsid w:val="00E159EE"/>
    <w:rsid w:val="00E16D21"/>
    <w:rsid w:val="00E210F7"/>
    <w:rsid w:val="00E2673E"/>
    <w:rsid w:val="00E31924"/>
    <w:rsid w:val="00E4035C"/>
    <w:rsid w:val="00E4080B"/>
    <w:rsid w:val="00E43881"/>
    <w:rsid w:val="00E47E02"/>
    <w:rsid w:val="00E606CD"/>
    <w:rsid w:val="00E6418A"/>
    <w:rsid w:val="00E66FC6"/>
    <w:rsid w:val="00E67F9B"/>
    <w:rsid w:val="00E708D0"/>
    <w:rsid w:val="00E747F6"/>
    <w:rsid w:val="00E81321"/>
    <w:rsid w:val="00E81B80"/>
    <w:rsid w:val="00E827AD"/>
    <w:rsid w:val="00E84EBB"/>
    <w:rsid w:val="00E87150"/>
    <w:rsid w:val="00E872B3"/>
    <w:rsid w:val="00E90872"/>
    <w:rsid w:val="00E92DAF"/>
    <w:rsid w:val="00E93C01"/>
    <w:rsid w:val="00E94272"/>
    <w:rsid w:val="00EB207F"/>
    <w:rsid w:val="00EB3403"/>
    <w:rsid w:val="00EB39B0"/>
    <w:rsid w:val="00EB4063"/>
    <w:rsid w:val="00EB6CC3"/>
    <w:rsid w:val="00EC0303"/>
    <w:rsid w:val="00EC4FDC"/>
    <w:rsid w:val="00EC4FF9"/>
    <w:rsid w:val="00EC5AB0"/>
    <w:rsid w:val="00EC66B3"/>
    <w:rsid w:val="00EC6D8E"/>
    <w:rsid w:val="00EC7AFA"/>
    <w:rsid w:val="00ED01AA"/>
    <w:rsid w:val="00ED1983"/>
    <w:rsid w:val="00ED201D"/>
    <w:rsid w:val="00ED7F73"/>
    <w:rsid w:val="00EE1338"/>
    <w:rsid w:val="00EE55FC"/>
    <w:rsid w:val="00EF2A01"/>
    <w:rsid w:val="00EF5A62"/>
    <w:rsid w:val="00F04889"/>
    <w:rsid w:val="00F1048A"/>
    <w:rsid w:val="00F10ABA"/>
    <w:rsid w:val="00F10D8D"/>
    <w:rsid w:val="00F162D9"/>
    <w:rsid w:val="00F21918"/>
    <w:rsid w:val="00F2346A"/>
    <w:rsid w:val="00F24713"/>
    <w:rsid w:val="00F302E4"/>
    <w:rsid w:val="00F30EC8"/>
    <w:rsid w:val="00F31678"/>
    <w:rsid w:val="00F32034"/>
    <w:rsid w:val="00F352EB"/>
    <w:rsid w:val="00F37512"/>
    <w:rsid w:val="00F40FD9"/>
    <w:rsid w:val="00F43C0A"/>
    <w:rsid w:val="00F44A56"/>
    <w:rsid w:val="00F45303"/>
    <w:rsid w:val="00F4539C"/>
    <w:rsid w:val="00F52795"/>
    <w:rsid w:val="00F52B19"/>
    <w:rsid w:val="00F5597E"/>
    <w:rsid w:val="00F60B2A"/>
    <w:rsid w:val="00F60D56"/>
    <w:rsid w:val="00F615CC"/>
    <w:rsid w:val="00F62B79"/>
    <w:rsid w:val="00F6515E"/>
    <w:rsid w:val="00F70B77"/>
    <w:rsid w:val="00F71158"/>
    <w:rsid w:val="00F7624E"/>
    <w:rsid w:val="00F80B55"/>
    <w:rsid w:val="00F829D0"/>
    <w:rsid w:val="00F84E46"/>
    <w:rsid w:val="00F9032D"/>
    <w:rsid w:val="00F91E8E"/>
    <w:rsid w:val="00F941B8"/>
    <w:rsid w:val="00F95F4F"/>
    <w:rsid w:val="00F965C8"/>
    <w:rsid w:val="00F966B7"/>
    <w:rsid w:val="00FA140B"/>
    <w:rsid w:val="00FA2432"/>
    <w:rsid w:val="00FA31FF"/>
    <w:rsid w:val="00FA486E"/>
    <w:rsid w:val="00FA6BE4"/>
    <w:rsid w:val="00FA71B9"/>
    <w:rsid w:val="00FB107B"/>
    <w:rsid w:val="00FB1F8F"/>
    <w:rsid w:val="00FB4549"/>
    <w:rsid w:val="00FB5AA5"/>
    <w:rsid w:val="00FB5F85"/>
    <w:rsid w:val="00FC6168"/>
    <w:rsid w:val="00FC672E"/>
    <w:rsid w:val="00FC78CF"/>
    <w:rsid w:val="00FD0DCE"/>
    <w:rsid w:val="00FD26A9"/>
    <w:rsid w:val="00FD4223"/>
    <w:rsid w:val="00FE23D4"/>
    <w:rsid w:val="00FE2774"/>
    <w:rsid w:val="00FE2D54"/>
    <w:rsid w:val="00FE30DD"/>
    <w:rsid w:val="00FE3F81"/>
    <w:rsid w:val="00FE60FF"/>
    <w:rsid w:val="00FF055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6E6F-865F-4E17-8D84-42C14E46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29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247</cp:revision>
  <cp:lastPrinted>2016-04-27T12:50:00Z</cp:lastPrinted>
  <dcterms:created xsi:type="dcterms:W3CDTF">2014-04-29T05:35:00Z</dcterms:created>
  <dcterms:modified xsi:type="dcterms:W3CDTF">2016-04-27T12:51:00Z</dcterms:modified>
</cp:coreProperties>
</file>