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10" w:rsidRPr="00604E3F" w:rsidRDefault="00AE4D10" w:rsidP="00604E3F">
      <w:pPr>
        <w:spacing w:after="0" w:line="240" w:lineRule="auto"/>
        <w:jc w:val="center"/>
        <w:rPr>
          <w:rFonts w:ascii="Times New Roman" w:eastAsia="Times New Roman" w:hAnsi="Times New Roman" w:cs="Times New Roman"/>
          <w:b/>
          <w:sz w:val="28"/>
          <w:szCs w:val="28"/>
          <w:lang w:eastAsia="ru-RU"/>
        </w:rPr>
      </w:pPr>
      <w:r w:rsidRPr="00604E3F">
        <w:rPr>
          <w:rFonts w:ascii="Times New Roman" w:eastAsia="Times New Roman" w:hAnsi="Times New Roman" w:cs="Times New Roman"/>
          <w:b/>
          <w:sz w:val="28"/>
          <w:szCs w:val="28"/>
          <w:lang w:eastAsia="ru-RU"/>
        </w:rPr>
        <w:t>Основные результаты деятельности администрации</w:t>
      </w:r>
    </w:p>
    <w:p w:rsidR="00AE4D10" w:rsidRPr="003925FE" w:rsidRDefault="00AE4D10" w:rsidP="00604E3F">
      <w:pPr>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Рамонского муниципального района Воронежской области и ее органов по социально-экономическому развитию</w:t>
      </w:r>
    </w:p>
    <w:p w:rsidR="00AE4D10" w:rsidRPr="003925FE" w:rsidRDefault="00AE4D10" w:rsidP="00604E3F">
      <w:pPr>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за 201</w:t>
      </w:r>
      <w:r w:rsidR="00210DE8" w:rsidRPr="003925FE">
        <w:rPr>
          <w:rFonts w:ascii="Times New Roman" w:eastAsia="Times New Roman" w:hAnsi="Times New Roman" w:cs="Times New Roman"/>
          <w:b/>
          <w:sz w:val="28"/>
          <w:szCs w:val="28"/>
          <w:lang w:eastAsia="ru-RU"/>
        </w:rPr>
        <w:t>9</w:t>
      </w:r>
      <w:r w:rsidRPr="003925FE">
        <w:rPr>
          <w:rFonts w:ascii="Times New Roman" w:eastAsia="Times New Roman" w:hAnsi="Times New Roman" w:cs="Times New Roman"/>
          <w:b/>
          <w:sz w:val="28"/>
          <w:szCs w:val="28"/>
          <w:lang w:eastAsia="ru-RU"/>
        </w:rPr>
        <w:t xml:space="preserve"> год</w:t>
      </w:r>
    </w:p>
    <w:p w:rsidR="003A686D" w:rsidRPr="003925FE" w:rsidRDefault="003A686D" w:rsidP="00604E3F">
      <w:pPr>
        <w:spacing w:after="0" w:line="240" w:lineRule="auto"/>
        <w:jc w:val="center"/>
        <w:rPr>
          <w:rFonts w:ascii="Times New Roman" w:eastAsia="Times New Roman" w:hAnsi="Times New Roman" w:cs="Times New Roman"/>
          <w:b/>
          <w:sz w:val="28"/>
          <w:szCs w:val="28"/>
          <w:lang w:eastAsia="ru-RU"/>
        </w:rPr>
      </w:pPr>
    </w:p>
    <w:p w:rsidR="00654B4B" w:rsidRPr="003925FE" w:rsidRDefault="00734D79"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Для Рамонского района минувший год во м</w:t>
      </w:r>
      <w:r w:rsidR="00302575" w:rsidRPr="003925FE">
        <w:rPr>
          <w:rFonts w:ascii="Times New Roman" w:eastAsia="Times New Roman" w:hAnsi="Times New Roman" w:cs="Times New Roman"/>
          <w:sz w:val="28"/>
          <w:szCs w:val="28"/>
          <w:lang w:eastAsia="ru-RU"/>
        </w:rPr>
        <w:t xml:space="preserve">ногих отношениях был особенным. </w:t>
      </w:r>
      <w:r w:rsidRPr="003925FE">
        <w:rPr>
          <w:rFonts w:ascii="Times New Roman" w:eastAsia="Times New Roman" w:hAnsi="Times New Roman" w:cs="Times New Roman"/>
          <w:sz w:val="28"/>
          <w:szCs w:val="28"/>
          <w:lang w:eastAsia="ru-RU"/>
        </w:rPr>
        <w:t xml:space="preserve">Мы получили новые возможности для сохранения социальной и экономической стабильности, заложили условия для развития будущего. За счет принятых мер удалось обеспечить </w:t>
      </w:r>
      <w:r w:rsidR="00D72AAB" w:rsidRPr="003925FE">
        <w:rPr>
          <w:rFonts w:ascii="Times New Roman" w:eastAsia="Times New Roman" w:hAnsi="Times New Roman" w:cs="Times New Roman"/>
          <w:sz w:val="28"/>
          <w:szCs w:val="28"/>
          <w:lang w:eastAsia="ru-RU"/>
        </w:rPr>
        <w:t xml:space="preserve">положительную динамику показателей развития муниципального района, </w:t>
      </w:r>
      <w:r w:rsidRPr="003925FE">
        <w:rPr>
          <w:rFonts w:ascii="Times New Roman" w:eastAsia="Times New Roman" w:hAnsi="Times New Roman" w:cs="Times New Roman"/>
          <w:sz w:val="28"/>
          <w:szCs w:val="28"/>
          <w:lang w:eastAsia="ru-RU"/>
        </w:rPr>
        <w:t>достойное функционирование всех учреждений социальной сфе</w:t>
      </w:r>
      <w:r w:rsidR="00D72AAB" w:rsidRPr="003925FE">
        <w:rPr>
          <w:rFonts w:ascii="Times New Roman" w:eastAsia="Times New Roman" w:hAnsi="Times New Roman" w:cs="Times New Roman"/>
          <w:sz w:val="28"/>
          <w:szCs w:val="28"/>
          <w:lang w:eastAsia="ru-RU"/>
        </w:rPr>
        <w:t>ры и объектов жизнеобеспечения.</w:t>
      </w:r>
    </w:p>
    <w:p w:rsidR="00AE4D10" w:rsidRPr="003925FE" w:rsidRDefault="00AE4D1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Важнейшими для района ви</w:t>
      </w:r>
      <w:r w:rsidR="00D72AAB" w:rsidRPr="003925FE">
        <w:rPr>
          <w:rFonts w:ascii="Times New Roman" w:eastAsia="Times New Roman" w:hAnsi="Times New Roman" w:cs="Times New Roman"/>
          <w:sz w:val="28"/>
          <w:szCs w:val="28"/>
          <w:lang w:eastAsia="ru-RU"/>
        </w:rPr>
        <w:t>дами экономической деятельности, как и в предыдущих отчетных периодах, остаются</w:t>
      </w:r>
      <w:r w:rsidRPr="003925FE">
        <w:rPr>
          <w:rFonts w:ascii="Times New Roman" w:eastAsia="Times New Roman" w:hAnsi="Times New Roman" w:cs="Times New Roman"/>
          <w:sz w:val="28"/>
          <w:szCs w:val="28"/>
          <w:lang w:eastAsia="ru-RU"/>
        </w:rPr>
        <w:t xml:space="preserve"> промышленность, сельское хозяйство, торговля. </w:t>
      </w:r>
    </w:p>
    <w:p w:rsidR="00993F7C" w:rsidRPr="003925FE" w:rsidRDefault="00AE4D1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Совокупный доход организаций (оборот организаций), расположенных на территории района в 201</w:t>
      </w:r>
      <w:r w:rsidR="00DB0C9F" w:rsidRPr="003925FE">
        <w:rPr>
          <w:rFonts w:ascii="Times New Roman" w:eastAsia="Times New Roman" w:hAnsi="Times New Roman" w:cs="Times New Roman"/>
          <w:sz w:val="28"/>
          <w:szCs w:val="28"/>
          <w:lang w:eastAsia="ru-RU"/>
        </w:rPr>
        <w:t>9</w:t>
      </w:r>
      <w:r w:rsidRPr="003925FE">
        <w:rPr>
          <w:rFonts w:ascii="Times New Roman" w:eastAsia="Times New Roman" w:hAnsi="Times New Roman" w:cs="Times New Roman"/>
          <w:sz w:val="28"/>
          <w:szCs w:val="28"/>
          <w:lang w:eastAsia="ru-RU"/>
        </w:rPr>
        <w:t xml:space="preserve"> году </w:t>
      </w:r>
      <w:r w:rsidR="00737320" w:rsidRPr="003925FE">
        <w:rPr>
          <w:rFonts w:ascii="Times New Roman" w:eastAsia="Times New Roman" w:hAnsi="Times New Roman" w:cs="Times New Roman"/>
          <w:sz w:val="28"/>
          <w:szCs w:val="28"/>
          <w:lang w:eastAsia="ru-RU"/>
        </w:rPr>
        <w:t xml:space="preserve">увеличился на </w:t>
      </w:r>
      <w:r w:rsidR="00600021" w:rsidRPr="003925FE">
        <w:rPr>
          <w:rFonts w:ascii="Times New Roman" w:eastAsia="Times New Roman" w:hAnsi="Times New Roman" w:cs="Times New Roman"/>
          <w:sz w:val="28"/>
          <w:szCs w:val="28"/>
          <w:lang w:eastAsia="ru-RU"/>
        </w:rPr>
        <w:t>4</w:t>
      </w:r>
      <w:r w:rsidR="00AE192F">
        <w:rPr>
          <w:rFonts w:ascii="Times New Roman" w:eastAsia="Times New Roman" w:hAnsi="Times New Roman" w:cs="Times New Roman"/>
          <w:sz w:val="28"/>
          <w:szCs w:val="28"/>
          <w:lang w:eastAsia="ru-RU"/>
        </w:rPr>
        <w:t>0</w:t>
      </w:r>
      <w:r w:rsidR="00600021" w:rsidRPr="003925FE">
        <w:rPr>
          <w:rFonts w:ascii="Times New Roman" w:eastAsia="Times New Roman" w:hAnsi="Times New Roman" w:cs="Times New Roman"/>
          <w:sz w:val="28"/>
          <w:szCs w:val="28"/>
          <w:lang w:eastAsia="ru-RU"/>
        </w:rPr>
        <w:t>,</w:t>
      </w:r>
      <w:r w:rsidR="00AE192F">
        <w:rPr>
          <w:rFonts w:ascii="Times New Roman" w:eastAsia="Times New Roman" w:hAnsi="Times New Roman" w:cs="Times New Roman"/>
          <w:sz w:val="28"/>
          <w:szCs w:val="28"/>
          <w:lang w:eastAsia="ru-RU"/>
        </w:rPr>
        <w:t>9</w:t>
      </w:r>
      <w:r w:rsidR="00737320" w:rsidRPr="003925FE">
        <w:rPr>
          <w:rFonts w:ascii="Times New Roman" w:eastAsia="Times New Roman" w:hAnsi="Times New Roman" w:cs="Times New Roman"/>
          <w:sz w:val="28"/>
          <w:szCs w:val="28"/>
          <w:lang w:eastAsia="ru-RU"/>
        </w:rPr>
        <w:t>% к уровню 201</w:t>
      </w:r>
      <w:r w:rsidR="00DB0C9F" w:rsidRPr="003925FE">
        <w:rPr>
          <w:rFonts w:ascii="Times New Roman" w:eastAsia="Times New Roman" w:hAnsi="Times New Roman" w:cs="Times New Roman"/>
          <w:sz w:val="28"/>
          <w:szCs w:val="28"/>
          <w:lang w:eastAsia="ru-RU"/>
        </w:rPr>
        <w:t>8</w:t>
      </w:r>
      <w:r w:rsidR="00737320" w:rsidRPr="003925FE">
        <w:rPr>
          <w:rFonts w:ascii="Times New Roman" w:eastAsia="Times New Roman" w:hAnsi="Times New Roman" w:cs="Times New Roman"/>
          <w:sz w:val="28"/>
          <w:szCs w:val="28"/>
          <w:lang w:eastAsia="ru-RU"/>
        </w:rPr>
        <w:t xml:space="preserve"> года и </w:t>
      </w:r>
      <w:r w:rsidRPr="003925FE">
        <w:rPr>
          <w:rFonts w:ascii="Times New Roman" w:eastAsia="Times New Roman" w:hAnsi="Times New Roman" w:cs="Times New Roman"/>
          <w:sz w:val="28"/>
          <w:szCs w:val="28"/>
          <w:lang w:eastAsia="ru-RU"/>
        </w:rPr>
        <w:t xml:space="preserve">составил </w:t>
      </w:r>
      <w:r w:rsidR="00DB0C9F" w:rsidRPr="003925FE">
        <w:rPr>
          <w:rFonts w:ascii="Times New Roman" w:eastAsia="Times New Roman" w:hAnsi="Times New Roman" w:cs="Times New Roman"/>
          <w:sz w:val="28"/>
          <w:szCs w:val="28"/>
          <w:lang w:eastAsia="ru-RU"/>
        </w:rPr>
        <w:t>1</w:t>
      </w:r>
      <w:r w:rsidR="00AE192F">
        <w:rPr>
          <w:rFonts w:ascii="Times New Roman" w:eastAsia="Times New Roman" w:hAnsi="Times New Roman" w:cs="Times New Roman"/>
          <w:sz w:val="28"/>
          <w:szCs w:val="28"/>
          <w:lang w:eastAsia="ru-RU"/>
        </w:rPr>
        <w:t>19</w:t>
      </w:r>
      <w:r w:rsidRPr="003925FE">
        <w:rPr>
          <w:rFonts w:ascii="Times New Roman" w:eastAsia="Times New Roman" w:hAnsi="Times New Roman" w:cs="Times New Roman"/>
          <w:sz w:val="28"/>
          <w:szCs w:val="28"/>
          <w:lang w:eastAsia="ru-RU"/>
        </w:rPr>
        <w:t>,</w:t>
      </w:r>
      <w:r w:rsidR="00AE192F">
        <w:rPr>
          <w:rFonts w:ascii="Times New Roman" w:eastAsia="Times New Roman" w:hAnsi="Times New Roman" w:cs="Times New Roman"/>
          <w:sz w:val="28"/>
          <w:szCs w:val="28"/>
          <w:lang w:eastAsia="ru-RU"/>
        </w:rPr>
        <w:t>8</w:t>
      </w:r>
      <w:r w:rsidRPr="003925FE">
        <w:rPr>
          <w:rFonts w:ascii="Times New Roman" w:eastAsia="Times New Roman" w:hAnsi="Times New Roman" w:cs="Times New Roman"/>
          <w:sz w:val="28"/>
          <w:szCs w:val="28"/>
          <w:lang w:eastAsia="ru-RU"/>
        </w:rPr>
        <w:t xml:space="preserve"> млр</w:t>
      </w:r>
      <w:r w:rsidR="00993F7C" w:rsidRPr="003925FE">
        <w:rPr>
          <w:rFonts w:ascii="Times New Roman" w:eastAsia="Times New Roman" w:hAnsi="Times New Roman" w:cs="Times New Roman"/>
          <w:sz w:val="28"/>
          <w:szCs w:val="28"/>
          <w:lang w:eastAsia="ru-RU"/>
        </w:rPr>
        <w:t>д. рублей.</w:t>
      </w:r>
    </w:p>
    <w:p w:rsidR="00AE4D10" w:rsidRPr="003925FE" w:rsidRDefault="00AE4D1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По результатам мониторинга эффективности деятельности органов местного самоуправления за 201</w:t>
      </w:r>
      <w:r w:rsidR="00FD2422" w:rsidRPr="003925FE">
        <w:rPr>
          <w:rFonts w:ascii="Times New Roman" w:eastAsia="Times New Roman" w:hAnsi="Times New Roman" w:cs="Times New Roman"/>
          <w:sz w:val="28"/>
          <w:szCs w:val="28"/>
          <w:lang w:eastAsia="ru-RU"/>
        </w:rPr>
        <w:t>8</w:t>
      </w:r>
      <w:r w:rsidRPr="003925FE">
        <w:rPr>
          <w:rFonts w:ascii="Times New Roman" w:eastAsia="Times New Roman" w:hAnsi="Times New Roman" w:cs="Times New Roman"/>
          <w:sz w:val="28"/>
          <w:szCs w:val="28"/>
          <w:lang w:eastAsia="ru-RU"/>
        </w:rPr>
        <w:t xml:space="preserve"> год по федеральным показателям район занял </w:t>
      </w:r>
      <w:r w:rsidR="00FD2422" w:rsidRPr="003925FE">
        <w:rPr>
          <w:rFonts w:ascii="Times New Roman" w:eastAsia="Times New Roman" w:hAnsi="Times New Roman" w:cs="Times New Roman"/>
          <w:sz w:val="28"/>
          <w:szCs w:val="28"/>
          <w:lang w:eastAsia="ru-RU"/>
        </w:rPr>
        <w:t>1</w:t>
      </w:r>
      <w:r w:rsidRPr="003925FE">
        <w:rPr>
          <w:rFonts w:ascii="Times New Roman" w:eastAsia="Times New Roman" w:hAnsi="Times New Roman" w:cs="Times New Roman"/>
          <w:sz w:val="28"/>
          <w:szCs w:val="28"/>
          <w:lang w:eastAsia="ru-RU"/>
        </w:rPr>
        <w:t xml:space="preserve">-е место, по региональным показателям - </w:t>
      </w:r>
      <w:r w:rsidR="00FD2422" w:rsidRPr="003925FE">
        <w:rPr>
          <w:rFonts w:ascii="Times New Roman" w:eastAsia="Times New Roman" w:hAnsi="Times New Roman" w:cs="Times New Roman"/>
          <w:sz w:val="28"/>
          <w:szCs w:val="28"/>
          <w:lang w:eastAsia="ru-RU"/>
        </w:rPr>
        <w:t>10</w:t>
      </w:r>
      <w:r w:rsidRPr="003925FE">
        <w:rPr>
          <w:rFonts w:ascii="Times New Roman" w:eastAsia="Times New Roman" w:hAnsi="Times New Roman" w:cs="Times New Roman"/>
          <w:sz w:val="28"/>
          <w:szCs w:val="28"/>
          <w:lang w:eastAsia="ru-RU"/>
        </w:rPr>
        <w:t>-е место среди муниципальных районов Воронежской области.</w:t>
      </w:r>
    </w:p>
    <w:p w:rsidR="00AE4D10" w:rsidRPr="003925FE" w:rsidRDefault="00AE4D10" w:rsidP="00604E3F">
      <w:pPr>
        <w:spacing w:after="0" w:line="240" w:lineRule="auto"/>
        <w:ind w:firstLine="709"/>
        <w:jc w:val="both"/>
        <w:rPr>
          <w:rFonts w:ascii="Times New Roman" w:eastAsia="Times New Roman" w:hAnsi="Times New Roman" w:cs="Times New Roman"/>
          <w:sz w:val="28"/>
          <w:szCs w:val="28"/>
          <w:lang w:eastAsia="ru-RU"/>
        </w:rPr>
      </w:pPr>
    </w:p>
    <w:p w:rsidR="00AE4D10" w:rsidRDefault="007074D4" w:rsidP="00604E3F">
      <w:pPr>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Демографическая ситуация и рынок труда</w:t>
      </w:r>
    </w:p>
    <w:p w:rsidR="001A6E46" w:rsidRPr="003925FE" w:rsidRDefault="001A6E46" w:rsidP="00604E3F">
      <w:pPr>
        <w:spacing w:after="0" w:line="240" w:lineRule="auto"/>
        <w:jc w:val="center"/>
        <w:rPr>
          <w:rFonts w:ascii="Times New Roman" w:eastAsia="Times New Roman" w:hAnsi="Times New Roman" w:cs="Times New Roman"/>
          <w:b/>
          <w:sz w:val="28"/>
          <w:szCs w:val="28"/>
          <w:lang w:eastAsia="ru-RU"/>
        </w:rPr>
      </w:pPr>
    </w:p>
    <w:p w:rsidR="00BD79A3" w:rsidRPr="003925FE" w:rsidRDefault="00BD79A3" w:rsidP="00604E3F">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Численность населения за истекший 2019 год увеличилась на 10</w:t>
      </w:r>
      <w:r w:rsidR="00AB22C6" w:rsidRPr="003925FE">
        <w:rPr>
          <w:rFonts w:ascii="Times New Roman" w:eastAsia="Times New Roman" w:hAnsi="Times New Roman" w:cs="Times New Roman"/>
          <w:sz w:val="28"/>
          <w:szCs w:val="28"/>
          <w:lang w:eastAsia="ru-RU"/>
        </w:rPr>
        <w:t>38</w:t>
      </w:r>
      <w:r w:rsidRPr="003925FE">
        <w:rPr>
          <w:rFonts w:ascii="Times New Roman" w:eastAsia="Times New Roman" w:hAnsi="Times New Roman" w:cs="Times New Roman"/>
          <w:sz w:val="28"/>
          <w:szCs w:val="28"/>
          <w:lang w:eastAsia="ru-RU"/>
        </w:rPr>
        <w:t xml:space="preserve"> чел., или на 3,0%, и составила 36</w:t>
      </w:r>
      <w:r w:rsidR="000B33B5" w:rsidRPr="003925FE">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тыс. чел. Это говорит о том, что Рамонский район является привлекательным для жизни</w:t>
      </w:r>
      <w:r w:rsidR="00D72AAB" w:rsidRPr="003925FE">
        <w:rPr>
          <w:rFonts w:ascii="Times New Roman" w:eastAsia="Times New Roman" w:hAnsi="Times New Roman" w:cs="Times New Roman"/>
          <w:sz w:val="28"/>
          <w:szCs w:val="28"/>
          <w:lang w:eastAsia="ru-RU"/>
        </w:rPr>
        <w:t>.</w:t>
      </w:r>
      <w:r w:rsidRPr="003925FE">
        <w:rPr>
          <w:rFonts w:ascii="Times New Roman" w:eastAsia="Times New Roman" w:hAnsi="Times New Roman" w:cs="Times New Roman"/>
          <w:sz w:val="28"/>
          <w:szCs w:val="28"/>
          <w:lang w:eastAsia="ru-RU"/>
        </w:rPr>
        <w:t xml:space="preserve"> Положительная динамика миграционного прироста населения в районе отмечается с 2011 года</w:t>
      </w:r>
      <w:r w:rsidR="008E2562">
        <w:rPr>
          <w:rFonts w:ascii="Times New Roman" w:eastAsia="Times New Roman" w:hAnsi="Times New Roman" w:cs="Times New Roman"/>
          <w:sz w:val="28"/>
          <w:szCs w:val="28"/>
          <w:lang w:eastAsia="ru-RU"/>
        </w:rPr>
        <w:t>,</w:t>
      </w:r>
      <w:r w:rsidRPr="003925FE">
        <w:rPr>
          <w:rFonts w:ascii="Times New Roman" w:eastAsia="Times New Roman" w:hAnsi="Times New Roman" w:cs="Times New Roman"/>
          <w:sz w:val="28"/>
          <w:szCs w:val="28"/>
          <w:lang w:eastAsia="ru-RU"/>
        </w:rPr>
        <w:t xml:space="preserve"> в 2019 году миграционный прирост составил 1308 человек.</w:t>
      </w:r>
    </w:p>
    <w:p w:rsidR="00BD79A3" w:rsidRPr="003925FE" w:rsidRDefault="00BD79A3" w:rsidP="00604E3F">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2019 году родилось 271 чел</w:t>
      </w:r>
      <w:r w:rsidR="00AB22C6" w:rsidRPr="003925FE">
        <w:rPr>
          <w:rFonts w:ascii="Times New Roman" w:eastAsia="Times New Roman" w:hAnsi="Times New Roman" w:cs="Times New Roman"/>
          <w:sz w:val="28"/>
          <w:szCs w:val="28"/>
          <w:lang w:eastAsia="ru-RU"/>
        </w:rPr>
        <w:t>.</w:t>
      </w:r>
      <w:r w:rsidRPr="003925FE">
        <w:rPr>
          <w:rFonts w:ascii="Times New Roman" w:eastAsia="Times New Roman" w:hAnsi="Times New Roman" w:cs="Times New Roman"/>
          <w:sz w:val="28"/>
          <w:szCs w:val="28"/>
          <w:lang w:eastAsia="ru-RU"/>
        </w:rPr>
        <w:t xml:space="preserve"> (2018 год – 346 чел.), умерло 544 чел</w:t>
      </w:r>
      <w:r w:rsidR="00AB22C6" w:rsidRPr="003925FE">
        <w:rPr>
          <w:rFonts w:ascii="Times New Roman" w:eastAsia="Times New Roman" w:hAnsi="Times New Roman" w:cs="Times New Roman"/>
          <w:sz w:val="28"/>
          <w:szCs w:val="28"/>
          <w:lang w:eastAsia="ru-RU"/>
        </w:rPr>
        <w:t>.</w:t>
      </w:r>
      <w:r w:rsidRPr="003925FE">
        <w:rPr>
          <w:rFonts w:ascii="Times New Roman" w:eastAsia="Times New Roman" w:hAnsi="Times New Roman" w:cs="Times New Roman"/>
          <w:sz w:val="28"/>
          <w:szCs w:val="28"/>
          <w:lang w:eastAsia="ru-RU"/>
        </w:rPr>
        <w:t xml:space="preserve"> (2018 год - 535 чел.). Число умерших превысило число родившихся в 2 раза. Отрицательн</w:t>
      </w:r>
      <w:r w:rsidR="00D72AAB" w:rsidRPr="003925FE">
        <w:rPr>
          <w:rFonts w:ascii="Times New Roman" w:eastAsia="Times New Roman" w:hAnsi="Times New Roman" w:cs="Times New Roman"/>
          <w:sz w:val="28"/>
          <w:szCs w:val="28"/>
          <w:lang w:eastAsia="ru-RU"/>
        </w:rPr>
        <w:t>ой</w:t>
      </w:r>
      <w:r w:rsidRPr="003925FE">
        <w:rPr>
          <w:rFonts w:ascii="Times New Roman" w:eastAsia="Times New Roman" w:hAnsi="Times New Roman" w:cs="Times New Roman"/>
          <w:sz w:val="28"/>
          <w:szCs w:val="28"/>
          <w:lang w:eastAsia="ru-RU"/>
        </w:rPr>
        <w:t xml:space="preserve"> </w:t>
      </w:r>
      <w:r w:rsidR="00D72AAB" w:rsidRPr="003925FE">
        <w:rPr>
          <w:rFonts w:ascii="Times New Roman" w:eastAsia="Times New Roman" w:hAnsi="Times New Roman" w:cs="Times New Roman"/>
          <w:sz w:val="28"/>
          <w:szCs w:val="28"/>
          <w:lang w:eastAsia="ru-RU"/>
        </w:rPr>
        <w:t>характеристикой</w:t>
      </w:r>
      <w:r w:rsidRPr="003925FE">
        <w:rPr>
          <w:rFonts w:ascii="Times New Roman" w:eastAsia="Times New Roman" w:hAnsi="Times New Roman" w:cs="Times New Roman"/>
          <w:sz w:val="28"/>
          <w:szCs w:val="28"/>
          <w:lang w:eastAsia="ru-RU"/>
        </w:rPr>
        <w:t xml:space="preserve"> демографической ситуации </w:t>
      </w:r>
      <w:r w:rsidR="00D72AAB" w:rsidRPr="003925FE">
        <w:rPr>
          <w:rFonts w:ascii="Times New Roman" w:eastAsia="Times New Roman" w:hAnsi="Times New Roman" w:cs="Times New Roman"/>
          <w:sz w:val="28"/>
          <w:szCs w:val="28"/>
          <w:lang w:eastAsia="ru-RU"/>
        </w:rPr>
        <w:t xml:space="preserve">в </w:t>
      </w:r>
      <w:r w:rsidRPr="003925FE">
        <w:rPr>
          <w:rFonts w:ascii="Times New Roman" w:eastAsia="Times New Roman" w:hAnsi="Times New Roman" w:cs="Times New Roman"/>
          <w:sz w:val="28"/>
          <w:szCs w:val="28"/>
          <w:lang w:eastAsia="ru-RU"/>
        </w:rPr>
        <w:t>район</w:t>
      </w:r>
      <w:r w:rsidR="00D72AAB" w:rsidRPr="003925FE">
        <w:rPr>
          <w:rFonts w:ascii="Times New Roman" w:eastAsia="Times New Roman" w:hAnsi="Times New Roman" w:cs="Times New Roman"/>
          <w:sz w:val="28"/>
          <w:szCs w:val="28"/>
          <w:lang w:eastAsia="ru-RU"/>
        </w:rPr>
        <w:t>е все еще остается</w:t>
      </w:r>
      <w:r w:rsidRPr="003925FE">
        <w:rPr>
          <w:rFonts w:ascii="Times New Roman" w:eastAsia="Times New Roman" w:hAnsi="Times New Roman" w:cs="Times New Roman"/>
          <w:sz w:val="28"/>
          <w:szCs w:val="28"/>
          <w:lang w:eastAsia="ru-RU"/>
        </w:rPr>
        <w:t xml:space="preserve"> </w:t>
      </w:r>
      <w:r w:rsidR="00D72AAB" w:rsidRPr="003925FE">
        <w:rPr>
          <w:rFonts w:ascii="Times New Roman" w:eastAsia="Times New Roman" w:hAnsi="Times New Roman" w:cs="Times New Roman"/>
          <w:sz w:val="28"/>
          <w:szCs w:val="28"/>
          <w:lang w:eastAsia="ru-RU"/>
        </w:rPr>
        <w:t>высокая смертность населения.</w:t>
      </w:r>
    </w:p>
    <w:p w:rsidR="00BD79A3" w:rsidRPr="003925FE" w:rsidRDefault="00BD79A3" w:rsidP="00604E3F">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Уровень регистрируемой безработицы по району составил 0,4</w:t>
      </w:r>
      <w:r w:rsidR="005117DB">
        <w:rPr>
          <w:rFonts w:ascii="Times New Roman" w:eastAsia="Times New Roman" w:hAnsi="Times New Roman" w:cs="Times New Roman"/>
          <w:sz w:val="28"/>
          <w:szCs w:val="28"/>
          <w:lang w:eastAsia="ru-RU"/>
        </w:rPr>
        <w:t>%</w:t>
      </w:r>
      <w:r w:rsidRPr="003925FE">
        <w:rPr>
          <w:rFonts w:ascii="Times New Roman" w:eastAsia="Times New Roman" w:hAnsi="Times New Roman" w:cs="Times New Roman"/>
          <w:sz w:val="28"/>
          <w:szCs w:val="28"/>
          <w:lang w:eastAsia="ru-RU"/>
        </w:rPr>
        <w:t xml:space="preserve">. </w:t>
      </w:r>
    </w:p>
    <w:p w:rsidR="00BD79A3" w:rsidRPr="003925FE" w:rsidRDefault="00A7142F" w:rsidP="00604E3F">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По состоянию на 01.01.2020 в орган</w:t>
      </w:r>
      <w:r w:rsidR="004402BE" w:rsidRPr="003925FE">
        <w:rPr>
          <w:rFonts w:ascii="Times New Roman" w:eastAsia="Times New Roman" w:hAnsi="Times New Roman" w:cs="Times New Roman"/>
          <w:sz w:val="28"/>
          <w:szCs w:val="28"/>
          <w:lang w:eastAsia="ru-RU"/>
        </w:rPr>
        <w:t>ах</w:t>
      </w:r>
      <w:r w:rsidRPr="003925FE">
        <w:rPr>
          <w:rFonts w:ascii="Times New Roman" w:eastAsia="Times New Roman" w:hAnsi="Times New Roman" w:cs="Times New Roman"/>
          <w:sz w:val="28"/>
          <w:szCs w:val="28"/>
          <w:lang w:eastAsia="ru-RU"/>
        </w:rPr>
        <w:t xml:space="preserve"> государственной службы занятости состояло на регистрационном учете 82 безработных граждан</w:t>
      </w:r>
      <w:r w:rsidR="00D72AAB" w:rsidRPr="003925FE">
        <w:rPr>
          <w:rFonts w:ascii="Times New Roman" w:eastAsia="Times New Roman" w:hAnsi="Times New Roman" w:cs="Times New Roman"/>
          <w:sz w:val="28"/>
          <w:szCs w:val="28"/>
          <w:lang w:eastAsia="ru-RU"/>
        </w:rPr>
        <w:t>ина</w:t>
      </w:r>
      <w:r w:rsidRPr="003925FE">
        <w:rPr>
          <w:rFonts w:ascii="Times New Roman" w:eastAsia="Times New Roman" w:hAnsi="Times New Roman" w:cs="Times New Roman"/>
          <w:sz w:val="28"/>
          <w:szCs w:val="28"/>
          <w:lang w:eastAsia="ru-RU"/>
        </w:rPr>
        <w:t>, к</w:t>
      </w:r>
      <w:r w:rsidR="00BD79A3" w:rsidRPr="003925FE">
        <w:rPr>
          <w:rFonts w:ascii="Times New Roman" w:eastAsia="Times New Roman" w:hAnsi="Times New Roman" w:cs="Times New Roman"/>
          <w:sz w:val="28"/>
          <w:szCs w:val="28"/>
          <w:lang w:eastAsia="ru-RU"/>
        </w:rPr>
        <w:t xml:space="preserve">оличество вакансий, заявленных предприятиями и организациями района </w:t>
      </w:r>
      <w:r w:rsidRPr="003925FE">
        <w:rPr>
          <w:rFonts w:ascii="Times New Roman" w:eastAsia="Times New Roman" w:hAnsi="Times New Roman" w:cs="Times New Roman"/>
          <w:sz w:val="28"/>
          <w:szCs w:val="28"/>
          <w:lang w:eastAsia="ru-RU"/>
        </w:rPr>
        <w:t>-</w:t>
      </w:r>
      <w:r w:rsidR="00BD79A3" w:rsidRPr="003925FE">
        <w:rPr>
          <w:rFonts w:ascii="Times New Roman" w:eastAsia="Times New Roman" w:hAnsi="Times New Roman" w:cs="Times New Roman"/>
          <w:sz w:val="28"/>
          <w:szCs w:val="28"/>
          <w:lang w:eastAsia="ru-RU"/>
        </w:rPr>
        <w:t xml:space="preserve"> 537. </w:t>
      </w:r>
    </w:p>
    <w:p w:rsidR="00BD79A3" w:rsidRPr="003925FE" w:rsidRDefault="00A7142F" w:rsidP="00604E3F">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По составу безработных граждан, обратившихся в поисках раб</w:t>
      </w:r>
      <w:r w:rsidR="00D72AAB" w:rsidRPr="003925FE">
        <w:rPr>
          <w:rFonts w:ascii="Times New Roman" w:eastAsia="Times New Roman" w:hAnsi="Times New Roman" w:cs="Times New Roman"/>
          <w:sz w:val="28"/>
          <w:szCs w:val="28"/>
          <w:lang w:eastAsia="ru-RU"/>
        </w:rPr>
        <w:t>оты: 51% составляют женщины, 6</w:t>
      </w:r>
      <w:r w:rsidRPr="003925FE">
        <w:rPr>
          <w:rFonts w:ascii="Times New Roman" w:eastAsia="Times New Roman" w:hAnsi="Times New Roman" w:cs="Times New Roman"/>
          <w:sz w:val="28"/>
          <w:szCs w:val="28"/>
          <w:lang w:eastAsia="ru-RU"/>
        </w:rPr>
        <w:t>%</w:t>
      </w:r>
      <w:r w:rsidR="00D72AAB" w:rsidRPr="003925FE">
        <w:rPr>
          <w:rFonts w:ascii="Times New Roman" w:eastAsia="Times New Roman" w:hAnsi="Times New Roman" w:cs="Times New Roman"/>
          <w:sz w:val="28"/>
          <w:szCs w:val="28"/>
          <w:lang w:eastAsia="ru-RU"/>
        </w:rPr>
        <w:t xml:space="preserve"> - молодежь от 16 до 29 лет, 6</w:t>
      </w:r>
      <w:r w:rsidRPr="003925FE">
        <w:rPr>
          <w:rFonts w:ascii="Times New Roman" w:eastAsia="Times New Roman" w:hAnsi="Times New Roman" w:cs="Times New Roman"/>
          <w:sz w:val="28"/>
          <w:szCs w:val="28"/>
          <w:lang w:eastAsia="ru-RU"/>
        </w:rPr>
        <w:t>% - граждане, имеющие группу инвалидности, 30,1</w:t>
      </w:r>
      <w:r w:rsidR="005117DB">
        <w:rPr>
          <w:rFonts w:ascii="Times New Roman" w:eastAsia="Times New Roman" w:hAnsi="Times New Roman" w:cs="Times New Roman"/>
          <w:sz w:val="28"/>
          <w:szCs w:val="28"/>
          <w:lang w:eastAsia="ru-RU"/>
        </w:rPr>
        <w:t>%</w:t>
      </w:r>
      <w:r w:rsidRPr="003925FE">
        <w:rPr>
          <w:rFonts w:ascii="Times New Roman" w:eastAsia="Times New Roman" w:hAnsi="Times New Roman" w:cs="Times New Roman"/>
          <w:sz w:val="28"/>
          <w:szCs w:val="28"/>
          <w:lang w:eastAsia="ru-RU"/>
        </w:rPr>
        <w:t xml:space="preserve"> - гра</w:t>
      </w:r>
      <w:r w:rsidR="00D72AAB" w:rsidRPr="003925FE">
        <w:rPr>
          <w:rFonts w:ascii="Times New Roman" w:eastAsia="Times New Roman" w:hAnsi="Times New Roman" w:cs="Times New Roman"/>
          <w:sz w:val="28"/>
          <w:szCs w:val="28"/>
          <w:lang w:eastAsia="ru-RU"/>
        </w:rPr>
        <w:t xml:space="preserve">ждане предпенсионного возраста. </w:t>
      </w:r>
      <w:r w:rsidR="00BD79A3" w:rsidRPr="003925FE">
        <w:rPr>
          <w:rFonts w:ascii="Times New Roman" w:eastAsia="Times New Roman" w:hAnsi="Times New Roman" w:cs="Times New Roman"/>
          <w:sz w:val="28"/>
          <w:szCs w:val="28"/>
          <w:lang w:eastAsia="ru-RU"/>
        </w:rPr>
        <w:t xml:space="preserve">За отчетный период начислено и выплачено пособий по безработице 256 гражданам в сумме 7061,7 тыс. </w:t>
      </w:r>
      <w:r w:rsidR="005A6D7A">
        <w:rPr>
          <w:rFonts w:ascii="Times New Roman" w:eastAsia="Times New Roman" w:hAnsi="Times New Roman" w:cs="Times New Roman"/>
          <w:sz w:val="28"/>
          <w:szCs w:val="28"/>
          <w:lang w:eastAsia="ru-RU"/>
        </w:rPr>
        <w:t>рублей</w:t>
      </w:r>
    </w:p>
    <w:p w:rsidR="007074D4" w:rsidRPr="003925FE" w:rsidRDefault="00566A94" w:rsidP="00604E3F">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lastRenderedPageBreak/>
        <w:t xml:space="preserve">За год в районе создано </w:t>
      </w:r>
      <w:r w:rsidR="000A234F" w:rsidRPr="003925FE">
        <w:rPr>
          <w:rFonts w:ascii="Times New Roman" w:eastAsia="Times New Roman" w:hAnsi="Times New Roman" w:cs="Times New Roman"/>
          <w:sz w:val="28"/>
          <w:szCs w:val="28"/>
          <w:lang w:eastAsia="ru-RU"/>
        </w:rPr>
        <w:t>750</w:t>
      </w:r>
      <w:r w:rsidRPr="003925FE">
        <w:rPr>
          <w:rFonts w:ascii="Times New Roman" w:eastAsia="Times New Roman" w:hAnsi="Times New Roman" w:cs="Times New Roman"/>
          <w:sz w:val="28"/>
          <w:szCs w:val="28"/>
          <w:lang w:eastAsia="ru-RU"/>
        </w:rPr>
        <w:t xml:space="preserve"> новых рабочих мест. Среднемесячная заработная плата по району (без учета субъектов малого предпринимательства) в 201</w:t>
      </w:r>
      <w:r w:rsidR="00DB0C9F" w:rsidRPr="003925FE">
        <w:rPr>
          <w:rFonts w:ascii="Times New Roman" w:eastAsia="Times New Roman" w:hAnsi="Times New Roman" w:cs="Times New Roman"/>
          <w:sz w:val="28"/>
          <w:szCs w:val="28"/>
          <w:lang w:eastAsia="ru-RU"/>
        </w:rPr>
        <w:t>9</w:t>
      </w:r>
      <w:r w:rsidRPr="003925FE">
        <w:rPr>
          <w:rFonts w:ascii="Times New Roman" w:eastAsia="Times New Roman" w:hAnsi="Times New Roman" w:cs="Times New Roman"/>
          <w:sz w:val="28"/>
          <w:szCs w:val="28"/>
          <w:lang w:eastAsia="ru-RU"/>
        </w:rPr>
        <w:t xml:space="preserve"> году составила </w:t>
      </w:r>
      <w:r w:rsidRPr="009333E3">
        <w:rPr>
          <w:rFonts w:ascii="Times New Roman" w:eastAsia="Times New Roman" w:hAnsi="Times New Roman" w:cs="Times New Roman"/>
          <w:sz w:val="28"/>
          <w:szCs w:val="28"/>
          <w:lang w:eastAsia="ru-RU"/>
        </w:rPr>
        <w:t>3</w:t>
      </w:r>
      <w:r w:rsidR="00DB0C9F" w:rsidRPr="009333E3">
        <w:rPr>
          <w:rFonts w:ascii="Times New Roman" w:eastAsia="Times New Roman" w:hAnsi="Times New Roman" w:cs="Times New Roman"/>
          <w:sz w:val="28"/>
          <w:szCs w:val="28"/>
          <w:lang w:eastAsia="ru-RU"/>
        </w:rPr>
        <w:t>9</w:t>
      </w:r>
      <w:r w:rsidR="009333E3" w:rsidRPr="009333E3">
        <w:rPr>
          <w:rFonts w:ascii="Times New Roman" w:eastAsia="Times New Roman" w:hAnsi="Times New Roman" w:cs="Times New Roman"/>
          <w:sz w:val="28"/>
          <w:szCs w:val="28"/>
          <w:lang w:eastAsia="ru-RU"/>
        </w:rPr>
        <w:t>750</w:t>
      </w:r>
      <w:r w:rsidR="00DB0C9F" w:rsidRPr="009333E3">
        <w:rPr>
          <w:rFonts w:ascii="Times New Roman" w:eastAsia="Times New Roman" w:hAnsi="Times New Roman" w:cs="Times New Roman"/>
          <w:sz w:val="28"/>
          <w:szCs w:val="28"/>
          <w:lang w:eastAsia="ru-RU"/>
        </w:rPr>
        <w:t>,</w:t>
      </w:r>
      <w:r w:rsidR="009333E3" w:rsidRPr="009333E3">
        <w:rPr>
          <w:rFonts w:ascii="Times New Roman" w:eastAsia="Times New Roman" w:hAnsi="Times New Roman" w:cs="Times New Roman"/>
          <w:sz w:val="28"/>
          <w:szCs w:val="28"/>
          <w:lang w:eastAsia="ru-RU"/>
        </w:rPr>
        <w:t>3</w:t>
      </w:r>
      <w:r w:rsidRPr="009333E3">
        <w:rPr>
          <w:rFonts w:ascii="Times New Roman" w:eastAsia="Times New Roman" w:hAnsi="Times New Roman" w:cs="Times New Roman"/>
          <w:sz w:val="28"/>
          <w:szCs w:val="28"/>
          <w:lang w:eastAsia="ru-RU"/>
        </w:rPr>
        <w:t xml:space="preserve"> рублей</w:t>
      </w:r>
      <w:r w:rsidR="00737320" w:rsidRPr="009333E3">
        <w:rPr>
          <w:rFonts w:ascii="Times New Roman" w:eastAsia="Times New Roman" w:hAnsi="Times New Roman" w:cs="Times New Roman"/>
          <w:sz w:val="28"/>
          <w:szCs w:val="28"/>
          <w:lang w:eastAsia="ru-RU"/>
        </w:rPr>
        <w:t xml:space="preserve"> и по сравнению с уровнем предыдущего года увеличилась на 1</w:t>
      </w:r>
      <w:r w:rsidR="009333E3" w:rsidRPr="009333E3">
        <w:rPr>
          <w:rFonts w:ascii="Times New Roman" w:eastAsia="Times New Roman" w:hAnsi="Times New Roman" w:cs="Times New Roman"/>
          <w:sz w:val="28"/>
          <w:szCs w:val="28"/>
          <w:lang w:eastAsia="ru-RU"/>
        </w:rPr>
        <w:t>4</w:t>
      </w:r>
      <w:r w:rsidR="00737320" w:rsidRPr="009333E3">
        <w:rPr>
          <w:rFonts w:ascii="Times New Roman" w:eastAsia="Times New Roman" w:hAnsi="Times New Roman" w:cs="Times New Roman"/>
          <w:sz w:val="28"/>
          <w:szCs w:val="28"/>
          <w:lang w:eastAsia="ru-RU"/>
        </w:rPr>
        <w:t>,</w:t>
      </w:r>
      <w:r w:rsidR="009333E3" w:rsidRPr="009333E3">
        <w:rPr>
          <w:rFonts w:ascii="Times New Roman" w:eastAsia="Times New Roman" w:hAnsi="Times New Roman" w:cs="Times New Roman"/>
          <w:sz w:val="28"/>
          <w:szCs w:val="28"/>
          <w:lang w:eastAsia="ru-RU"/>
        </w:rPr>
        <w:t>0</w:t>
      </w:r>
      <w:r w:rsidR="00737320" w:rsidRPr="009333E3">
        <w:rPr>
          <w:rFonts w:ascii="Times New Roman" w:eastAsia="Times New Roman" w:hAnsi="Times New Roman" w:cs="Times New Roman"/>
          <w:sz w:val="28"/>
          <w:szCs w:val="28"/>
          <w:lang w:eastAsia="ru-RU"/>
        </w:rPr>
        <w:t>%.</w:t>
      </w:r>
    </w:p>
    <w:p w:rsidR="00A7142F" w:rsidRPr="003925FE" w:rsidRDefault="00A7142F" w:rsidP="00604E3F">
      <w:pPr>
        <w:spacing w:after="0" w:line="240" w:lineRule="auto"/>
        <w:jc w:val="center"/>
        <w:rPr>
          <w:rFonts w:ascii="Times New Roman" w:eastAsia="Calibri" w:hAnsi="Times New Roman" w:cs="Times New Roman"/>
          <w:b/>
          <w:sz w:val="28"/>
          <w:szCs w:val="28"/>
          <w:lang w:eastAsia="ru-RU"/>
        </w:rPr>
      </w:pPr>
    </w:p>
    <w:p w:rsidR="00A45607" w:rsidRPr="003925FE" w:rsidRDefault="00A45607" w:rsidP="00604E3F">
      <w:pPr>
        <w:spacing w:after="0" w:line="240" w:lineRule="auto"/>
        <w:jc w:val="center"/>
        <w:rPr>
          <w:rFonts w:ascii="Times New Roman" w:eastAsia="Calibri" w:hAnsi="Times New Roman" w:cs="Times New Roman"/>
          <w:b/>
          <w:sz w:val="28"/>
          <w:szCs w:val="28"/>
          <w:lang w:eastAsia="ru-RU"/>
        </w:rPr>
      </w:pPr>
      <w:r w:rsidRPr="003925FE">
        <w:rPr>
          <w:rFonts w:ascii="Times New Roman" w:eastAsia="Calibri" w:hAnsi="Times New Roman" w:cs="Times New Roman"/>
          <w:b/>
          <w:sz w:val="28"/>
          <w:szCs w:val="28"/>
          <w:lang w:eastAsia="ru-RU"/>
        </w:rPr>
        <w:t>Инвестиции и строительство</w:t>
      </w:r>
    </w:p>
    <w:p w:rsidR="006E772C" w:rsidRPr="003925FE" w:rsidRDefault="006E772C" w:rsidP="00604E3F">
      <w:pPr>
        <w:spacing w:after="0" w:line="240" w:lineRule="auto"/>
        <w:jc w:val="both"/>
        <w:rPr>
          <w:rFonts w:ascii="Times New Roman" w:eastAsia="Calibri" w:hAnsi="Times New Roman" w:cs="Times New Roman"/>
          <w:sz w:val="28"/>
          <w:szCs w:val="28"/>
          <w:lang w:eastAsia="ru-RU"/>
        </w:rPr>
      </w:pP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Привлечение инвестиций – это приоритетная задача, стоящая перед администрацией муниципального района, поскольку рост инвестиций </w:t>
      </w:r>
      <w:r w:rsidR="00D72AAB" w:rsidRPr="003925FE">
        <w:rPr>
          <w:rFonts w:ascii="Times New Roman" w:eastAsia="Calibri" w:hAnsi="Times New Roman" w:cs="Times New Roman"/>
          <w:sz w:val="28"/>
          <w:szCs w:val="28"/>
          <w:lang w:eastAsia="ru-RU"/>
        </w:rPr>
        <w:t>способствует</w:t>
      </w:r>
      <w:r w:rsidRPr="003925FE">
        <w:rPr>
          <w:rFonts w:ascii="Times New Roman" w:eastAsia="Calibri" w:hAnsi="Times New Roman" w:cs="Times New Roman"/>
          <w:sz w:val="28"/>
          <w:szCs w:val="28"/>
          <w:lang w:eastAsia="ru-RU"/>
        </w:rPr>
        <w:t xml:space="preserve"> созданию новых рабочих мест, наполняемости доходной части бюджета, развитию инфрас</w:t>
      </w:r>
      <w:r w:rsidR="00D72AAB" w:rsidRPr="003925FE">
        <w:rPr>
          <w:rFonts w:ascii="Times New Roman" w:eastAsia="Calibri" w:hAnsi="Times New Roman" w:cs="Times New Roman"/>
          <w:sz w:val="28"/>
          <w:szCs w:val="28"/>
          <w:lang w:eastAsia="ru-RU"/>
        </w:rPr>
        <w:t>труктуры и напрямую</w:t>
      </w:r>
      <w:r w:rsidRPr="003925FE">
        <w:rPr>
          <w:rFonts w:ascii="Times New Roman" w:eastAsia="Calibri" w:hAnsi="Times New Roman" w:cs="Times New Roman"/>
          <w:sz w:val="28"/>
          <w:szCs w:val="28"/>
          <w:lang w:eastAsia="ru-RU"/>
        </w:rPr>
        <w:t xml:space="preserve"> влияет на уровень и качество жизни населения.</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За период 2015-2019 год</w:t>
      </w:r>
      <w:r w:rsidR="00D72AAB" w:rsidRPr="003925FE">
        <w:rPr>
          <w:rFonts w:ascii="Times New Roman" w:eastAsia="Calibri" w:hAnsi="Times New Roman" w:cs="Times New Roman"/>
          <w:sz w:val="28"/>
          <w:szCs w:val="28"/>
          <w:lang w:eastAsia="ru-RU"/>
        </w:rPr>
        <w:t>ов</w:t>
      </w:r>
      <w:r w:rsidRPr="003925FE">
        <w:rPr>
          <w:rFonts w:ascii="Times New Roman" w:eastAsia="Calibri" w:hAnsi="Times New Roman" w:cs="Times New Roman"/>
          <w:sz w:val="28"/>
          <w:szCs w:val="28"/>
          <w:lang w:eastAsia="ru-RU"/>
        </w:rPr>
        <w:t xml:space="preserve"> освоено и</w:t>
      </w:r>
      <w:r w:rsidR="00D72AAB" w:rsidRPr="003925FE">
        <w:rPr>
          <w:rFonts w:ascii="Times New Roman" w:eastAsia="Calibri" w:hAnsi="Times New Roman" w:cs="Times New Roman"/>
          <w:sz w:val="28"/>
          <w:szCs w:val="28"/>
          <w:lang w:eastAsia="ru-RU"/>
        </w:rPr>
        <w:t xml:space="preserve">нвестиций в основной капитал </w:t>
      </w:r>
      <w:r w:rsidR="00B74401" w:rsidRPr="003925FE">
        <w:rPr>
          <w:rFonts w:ascii="Times New Roman" w:eastAsia="Calibri" w:hAnsi="Times New Roman" w:cs="Times New Roman"/>
          <w:sz w:val="28"/>
          <w:szCs w:val="28"/>
          <w:lang w:eastAsia="ru-RU"/>
        </w:rPr>
        <w:t xml:space="preserve">более 60 </w:t>
      </w:r>
      <w:r w:rsidRPr="003925FE">
        <w:rPr>
          <w:rFonts w:ascii="Times New Roman" w:eastAsia="Calibri" w:hAnsi="Times New Roman" w:cs="Times New Roman"/>
          <w:sz w:val="28"/>
          <w:szCs w:val="28"/>
          <w:lang w:eastAsia="ru-RU"/>
        </w:rPr>
        <w:t>млрд. рублей, создано около</w:t>
      </w:r>
      <w:r w:rsidR="00B74401" w:rsidRPr="003925FE">
        <w:rPr>
          <w:rFonts w:ascii="Times New Roman" w:eastAsia="Calibri" w:hAnsi="Times New Roman" w:cs="Times New Roman"/>
          <w:sz w:val="28"/>
          <w:szCs w:val="28"/>
          <w:lang w:eastAsia="ru-RU"/>
        </w:rPr>
        <w:t xml:space="preserve"> 5</w:t>
      </w:r>
      <w:r w:rsidRPr="003925FE">
        <w:rPr>
          <w:rFonts w:ascii="Times New Roman" w:eastAsia="Calibri" w:hAnsi="Times New Roman" w:cs="Times New Roman"/>
          <w:sz w:val="28"/>
          <w:szCs w:val="28"/>
          <w:lang w:eastAsia="ru-RU"/>
        </w:rPr>
        <w:t xml:space="preserve">500 рабочих мест. </w:t>
      </w:r>
    </w:p>
    <w:p w:rsidR="006E772C" w:rsidRPr="003925FE" w:rsidRDefault="006E772C" w:rsidP="00604E3F">
      <w:pPr>
        <w:spacing w:after="0" w:line="240" w:lineRule="auto"/>
        <w:jc w:val="both"/>
        <w:rPr>
          <w:rFonts w:ascii="Times New Roman" w:eastAsia="Calibri" w:hAnsi="Times New Roman" w:cs="Times New Roman"/>
          <w:sz w:val="28"/>
          <w:szCs w:val="28"/>
          <w:lang w:eastAsia="ru-RU"/>
        </w:rPr>
      </w:pPr>
    </w:p>
    <w:p w:rsidR="006E772C" w:rsidRPr="003925FE" w:rsidRDefault="006E772C" w:rsidP="00604E3F">
      <w:pPr>
        <w:spacing w:after="0" w:line="240" w:lineRule="auto"/>
        <w:jc w:val="center"/>
        <w:rPr>
          <w:rFonts w:ascii="Times New Roman" w:eastAsia="Calibri" w:hAnsi="Times New Roman" w:cs="Times New Roman"/>
          <w:sz w:val="28"/>
          <w:szCs w:val="28"/>
          <w:lang w:eastAsia="ru-RU"/>
        </w:rPr>
      </w:pPr>
      <w:r w:rsidRPr="003925FE">
        <w:rPr>
          <w:rFonts w:ascii="Times New Roman" w:eastAsia="Times New Roman" w:hAnsi="Times New Roman" w:cs="Times New Roman"/>
          <w:noProof/>
          <w:sz w:val="28"/>
          <w:szCs w:val="28"/>
          <w:lang w:eastAsia="ru-RU"/>
        </w:rPr>
        <w:drawing>
          <wp:inline distT="0" distB="0" distL="0" distR="0" wp14:anchorId="3B52FEEB" wp14:editId="7A0A4D2B">
            <wp:extent cx="5167753" cy="2683823"/>
            <wp:effectExtent l="19050" t="0" r="13970" b="254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4401" w:rsidRPr="003925FE" w:rsidRDefault="00B74401" w:rsidP="00604E3F">
      <w:pPr>
        <w:spacing w:after="0" w:line="240" w:lineRule="auto"/>
        <w:ind w:firstLine="567"/>
        <w:jc w:val="both"/>
        <w:rPr>
          <w:rFonts w:ascii="Times New Roman" w:eastAsia="Calibri" w:hAnsi="Times New Roman" w:cs="Times New Roman"/>
          <w:sz w:val="28"/>
          <w:szCs w:val="28"/>
          <w:lang w:eastAsia="ru-RU"/>
        </w:rPr>
      </w:pP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0D7CAC">
        <w:rPr>
          <w:rFonts w:ascii="Times New Roman" w:eastAsia="Calibri" w:hAnsi="Times New Roman" w:cs="Times New Roman"/>
          <w:sz w:val="28"/>
          <w:szCs w:val="28"/>
          <w:lang w:eastAsia="ru-RU"/>
        </w:rPr>
        <w:t>По итогам года объем инвестиций составляет 57,9%</w:t>
      </w:r>
      <w:r w:rsidR="005007E9" w:rsidRPr="000D7CAC">
        <w:rPr>
          <w:rFonts w:ascii="Times New Roman" w:eastAsia="Calibri" w:hAnsi="Times New Roman" w:cs="Times New Roman"/>
          <w:sz w:val="28"/>
          <w:szCs w:val="28"/>
          <w:lang w:eastAsia="ru-RU"/>
        </w:rPr>
        <w:t xml:space="preserve"> к</w:t>
      </w:r>
      <w:r w:rsidRPr="000D7CAC">
        <w:rPr>
          <w:rFonts w:ascii="Times New Roman" w:eastAsia="Calibri" w:hAnsi="Times New Roman" w:cs="Times New Roman"/>
          <w:sz w:val="28"/>
          <w:szCs w:val="28"/>
          <w:lang w:eastAsia="ru-RU"/>
        </w:rPr>
        <w:t xml:space="preserve"> уровн</w:t>
      </w:r>
      <w:r w:rsidR="005007E9" w:rsidRPr="000D7CAC">
        <w:rPr>
          <w:rFonts w:ascii="Times New Roman" w:eastAsia="Calibri" w:hAnsi="Times New Roman" w:cs="Times New Roman"/>
          <w:sz w:val="28"/>
          <w:szCs w:val="28"/>
          <w:lang w:eastAsia="ru-RU"/>
        </w:rPr>
        <w:t>ю</w:t>
      </w:r>
      <w:r w:rsidRPr="000D7CAC">
        <w:rPr>
          <w:rFonts w:ascii="Times New Roman" w:eastAsia="Calibri" w:hAnsi="Times New Roman" w:cs="Times New Roman"/>
          <w:sz w:val="28"/>
          <w:szCs w:val="28"/>
          <w:lang w:eastAsia="ru-RU"/>
        </w:rPr>
        <w:t xml:space="preserve"> 2018</w:t>
      </w:r>
      <w:r w:rsidR="00B74401" w:rsidRPr="000D7CAC">
        <w:rPr>
          <w:rFonts w:ascii="Times New Roman" w:eastAsia="Calibri" w:hAnsi="Times New Roman" w:cs="Times New Roman"/>
          <w:sz w:val="28"/>
          <w:szCs w:val="28"/>
          <w:lang w:eastAsia="ru-RU"/>
        </w:rPr>
        <w:t xml:space="preserve"> года, в т.</w:t>
      </w:r>
      <w:r w:rsidRPr="000D7CAC">
        <w:rPr>
          <w:rFonts w:ascii="Times New Roman" w:eastAsia="Calibri" w:hAnsi="Times New Roman" w:cs="Times New Roman"/>
          <w:sz w:val="28"/>
          <w:szCs w:val="28"/>
          <w:lang w:eastAsia="ru-RU"/>
        </w:rPr>
        <w:t>ч. по крупным и средним предприятиям – 33,8%.</w:t>
      </w:r>
      <w:r w:rsidRPr="003925FE">
        <w:rPr>
          <w:rFonts w:ascii="Times New Roman" w:eastAsia="Calibri" w:hAnsi="Times New Roman" w:cs="Times New Roman"/>
          <w:sz w:val="28"/>
          <w:szCs w:val="28"/>
          <w:lang w:eastAsia="ru-RU"/>
        </w:rPr>
        <w:t xml:space="preserve"> </w:t>
      </w:r>
    </w:p>
    <w:p w:rsidR="006E772C" w:rsidRPr="003925FE" w:rsidRDefault="006E772C" w:rsidP="00604E3F">
      <w:pPr>
        <w:shd w:val="clear" w:color="auto" w:fill="FFFFFF" w:themeFill="background1"/>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В 2019 году инвестиции в основной капитал по полному кругу предприятий составили 8,2 млрд. рублей. Около 30,3% всех средств было инвестировано в строительство зданий и сооружений (кроме жилых), более 17,7% </w:t>
      </w:r>
      <w:r w:rsidR="00B74401"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направлено на приобретение машин и оборудования, 50,9% – на строительство жилья, 1,1% - прочие инвестиции.</w:t>
      </w:r>
    </w:p>
    <w:p w:rsidR="006E772C" w:rsidRDefault="00D3266C" w:rsidP="00604E3F">
      <w:pPr>
        <w:shd w:val="clear" w:color="auto" w:fill="FFFFFF" w:themeFill="background1"/>
        <w:spacing w:after="0" w:line="240" w:lineRule="auto"/>
        <w:jc w:val="both"/>
        <w:rPr>
          <w:rFonts w:ascii="Times New Roman" w:eastAsia="Calibri" w:hAnsi="Times New Roman" w:cs="Times New Roman"/>
          <w:sz w:val="28"/>
          <w:szCs w:val="28"/>
          <w:lang w:eastAsia="ru-RU"/>
        </w:rPr>
      </w:pPr>
      <w:r>
        <w:rPr>
          <w:noProof/>
          <w:lang w:eastAsia="ru-RU"/>
        </w:rPr>
        <w:lastRenderedPageBreak/>
        <w:drawing>
          <wp:inline distT="0" distB="0" distL="0" distR="0" wp14:anchorId="201F6BF4" wp14:editId="0DD56F43">
            <wp:extent cx="5314950" cy="2819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266C" w:rsidRDefault="00D3266C" w:rsidP="00604E3F">
      <w:pPr>
        <w:shd w:val="clear" w:color="auto" w:fill="FFFFFF" w:themeFill="background1"/>
        <w:spacing w:after="0" w:line="240" w:lineRule="auto"/>
        <w:jc w:val="both"/>
        <w:rPr>
          <w:rFonts w:ascii="Times New Roman" w:eastAsia="Calibri" w:hAnsi="Times New Roman" w:cs="Times New Roman"/>
          <w:sz w:val="28"/>
          <w:szCs w:val="28"/>
          <w:lang w:eastAsia="ru-RU"/>
        </w:rPr>
      </w:pP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014456">
        <w:rPr>
          <w:rFonts w:ascii="Times New Roman" w:eastAsia="Calibri" w:hAnsi="Times New Roman" w:cs="Times New Roman"/>
          <w:sz w:val="28"/>
          <w:szCs w:val="28"/>
          <w:lang w:eastAsia="ru-RU"/>
        </w:rPr>
        <w:t>Активно вкладывают средства в свое развитие предприятия агропромышленного комплекса (</w:t>
      </w:r>
      <w:r w:rsidR="00014456" w:rsidRPr="00014456">
        <w:rPr>
          <w:rFonts w:ascii="Times New Roman" w:eastAsia="Calibri" w:hAnsi="Times New Roman" w:cs="Times New Roman"/>
          <w:sz w:val="28"/>
          <w:szCs w:val="28"/>
          <w:lang w:eastAsia="ru-RU"/>
        </w:rPr>
        <w:t>45,1</w:t>
      </w:r>
      <w:r w:rsidRPr="00014456">
        <w:rPr>
          <w:rFonts w:ascii="Times New Roman" w:eastAsia="Calibri" w:hAnsi="Times New Roman" w:cs="Times New Roman"/>
          <w:sz w:val="28"/>
          <w:szCs w:val="28"/>
          <w:lang w:eastAsia="ru-RU"/>
        </w:rPr>
        <w:t>%), обрабатывающего производства (</w:t>
      </w:r>
      <w:r w:rsidR="00014456" w:rsidRPr="00014456">
        <w:rPr>
          <w:rFonts w:ascii="Times New Roman" w:eastAsia="Calibri" w:hAnsi="Times New Roman" w:cs="Times New Roman"/>
          <w:sz w:val="28"/>
          <w:szCs w:val="28"/>
          <w:lang w:eastAsia="ru-RU"/>
        </w:rPr>
        <w:t>43,3%), Их</w:t>
      </w:r>
      <w:r w:rsidRPr="00014456">
        <w:rPr>
          <w:rFonts w:ascii="Times New Roman" w:eastAsia="Calibri" w:hAnsi="Times New Roman" w:cs="Times New Roman"/>
          <w:sz w:val="28"/>
          <w:szCs w:val="28"/>
          <w:lang w:eastAsia="ru-RU"/>
        </w:rPr>
        <w:t xml:space="preserve"> вклад в инвестиционное развитие района в совокупности составил более </w:t>
      </w:r>
      <w:r w:rsidR="00014456" w:rsidRPr="00014456">
        <w:rPr>
          <w:rFonts w:ascii="Times New Roman" w:eastAsia="Calibri" w:hAnsi="Times New Roman" w:cs="Times New Roman"/>
          <w:sz w:val="28"/>
          <w:szCs w:val="28"/>
          <w:lang w:eastAsia="ru-RU"/>
        </w:rPr>
        <w:t>5</w:t>
      </w:r>
      <w:r w:rsidRPr="00014456">
        <w:rPr>
          <w:rFonts w:ascii="Times New Roman" w:eastAsia="Calibri" w:hAnsi="Times New Roman" w:cs="Times New Roman"/>
          <w:sz w:val="28"/>
          <w:szCs w:val="28"/>
          <w:lang w:eastAsia="ru-RU"/>
        </w:rPr>
        <w:t>0%.</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Наиболее значимые инвестиционные проекты, реализуемые на территории муниципального района в 2019 году:</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увеличение мощности кондитерской фабрики ООО «КДВ Воронеж» в д. Богданово. Объем инвестиций с начала реализации проекта составляет 23,5 млрд. рублей, в том числе за 2019 год – 1,2 млрд. рублей.</w:t>
      </w:r>
      <w:r w:rsidRPr="003925FE">
        <w:rPr>
          <w:rFonts w:ascii="Times New Roman" w:hAnsi="Times New Roman" w:cs="Times New Roman"/>
          <w:sz w:val="28"/>
          <w:szCs w:val="28"/>
        </w:rPr>
        <w:t xml:space="preserve"> </w:t>
      </w:r>
      <w:r w:rsidRPr="003925FE">
        <w:rPr>
          <w:rFonts w:ascii="Times New Roman" w:eastAsia="Calibri" w:hAnsi="Times New Roman" w:cs="Times New Roman"/>
          <w:sz w:val="28"/>
          <w:szCs w:val="28"/>
          <w:lang w:eastAsia="ru-RU"/>
        </w:rPr>
        <w:t>В настоящее время работают 65 лини</w:t>
      </w:r>
      <w:r w:rsidR="00B74401" w:rsidRPr="003925FE">
        <w:rPr>
          <w:rFonts w:ascii="Times New Roman" w:eastAsia="Calibri" w:hAnsi="Times New Roman" w:cs="Times New Roman"/>
          <w:sz w:val="28"/>
          <w:szCs w:val="28"/>
          <w:lang w:eastAsia="ru-RU"/>
        </w:rPr>
        <w:t>й</w:t>
      </w:r>
      <w:r w:rsidRPr="003925FE">
        <w:rPr>
          <w:rFonts w:ascii="Times New Roman" w:eastAsia="Calibri" w:hAnsi="Times New Roman" w:cs="Times New Roman"/>
          <w:sz w:val="28"/>
          <w:szCs w:val="28"/>
          <w:lang w:eastAsia="ru-RU"/>
        </w:rPr>
        <w:t>, 4 линии находится в монтаже. Среднесписочная числен</w:t>
      </w:r>
      <w:r w:rsidR="00B74401" w:rsidRPr="003925FE">
        <w:rPr>
          <w:rFonts w:ascii="Times New Roman" w:eastAsia="Calibri" w:hAnsi="Times New Roman" w:cs="Times New Roman"/>
          <w:sz w:val="28"/>
          <w:szCs w:val="28"/>
          <w:lang w:eastAsia="ru-RU"/>
        </w:rPr>
        <w:t>ность работающих составляет 3255 человек</w:t>
      </w:r>
      <w:r w:rsidRPr="003925FE">
        <w:rPr>
          <w:rFonts w:ascii="Times New Roman" w:eastAsia="Calibri" w:hAnsi="Times New Roman" w:cs="Times New Roman"/>
          <w:sz w:val="28"/>
          <w:szCs w:val="28"/>
          <w:lang w:eastAsia="ru-RU"/>
        </w:rPr>
        <w:t>. В рамках инвестиционного проекта в 2019 году осуществлялось строительство газо-поршневой электростанции №1. В 2020 году продолжаются пусконаладочные работы данного объекта, ведутся работы по проектированию газо-поршневой электростанции №2 и реконструкции очистных сооружений. Планируемый объем инвестиций в 2020 году составит около 1</w:t>
      </w:r>
      <w:r w:rsidR="000B33B5"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млрд. рублей;</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строительств</w:t>
      </w:r>
      <w:r w:rsidR="00B74401" w:rsidRPr="003925FE">
        <w:rPr>
          <w:rFonts w:ascii="Times New Roman" w:eastAsia="Calibri" w:hAnsi="Times New Roman" w:cs="Times New Roman"/>
          <w:sz w:val="28"/>
          <w:szCs w:val="28"/>
          <w:lang w:eastAsia="ru-RU"/>
        </w:rPr>
        <w:t>о второй очереди площадки на 48</w:t>
      </w:r>
      <w:r w:rsidRPr="003925FE">
        <w:rPr>
          <w:rFonts w:ascii="Times New Roman" w:eastAsia="Calibri" w:hAnsi="Times New Roman" w:cs="Times New Roman"/>
          <w:sz w:val="28"/>
          <w:szCs w:val="28"/>
          <w:lang w:eastAsia="ru-RU"/>
        </w:rPr>
        <w:t>000 голов по выращиванию молодняка КРС в Ступинском сельском поселении. Объем инвестиций с начала реализации проекта составляет 11,8 млрд. рублей, в том числе за 2019 год – 1</w:t>
      </w:r>
      <w:r w:rsidR="000B33B5"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 xml:space="preserve">млрд. рублей. Животноводческий комплекс включает в себя: молочную кухню, здание для приемки телят, телятники и навесы </w:t>
      </w:r>
      <w:r w:rsidR="00B74401" w:rsidRPr="003925FE">
        <w:rPr>
          <w:rFonts w:ascii="Times New Roman" w:eastAsia="Calibri" w:hAnsi="Times New Roman" w:cs="Times New Roman"/>
          <w:sz w:val="28"/>
          <w:szCs w:val="28"/>
          <w:lang w:eastAsia="ru-RU"/>
        </w:rPr>
        <w:t>с выгульной площадкой. В</w:t>
      </w:r>
      <w:r w:rsidRPr="003925FE">
        <w:rPr>
          <w:rFonts w:ascii="Times New Roman" w:eastAsia="Calibri" w:hAnsi="Times New Roman" w:cs="Times New Roman"/>
          <w:sz w:val="28"/>
          <w:szCs w:val="28"/>
          <w:lang w:eastAsia="ru-RU"/>
        </w:rPr>
        <w:t xml:space="preserve">ведена в эксплуатацию площадка под домики </w:t>
      </w:r>
      <w:r w:rsidR="00B74401" w:rsidRPr="003925FE">
        <w:rPr>
          <w:rFonts w:ascii="Times New Roman" w:eastAsia="Calibri" w:hAnsi="Times New Roman" w:cs="Times New Roman"/>
          <w:sz w:val="28"/>
          <w:szCs w:val="28"/>
          <w:lang w:eastAsia="ru-RU"/>
        </w:rPr>
        <w:t>для телят площадью 100 тыс. кв.</w:t>
      </w:r>
      <w:r w:rsidRPr="003925FE">
        <w:rPr>
          <w:rFonts w:ascii="Times New Roman" w:eastAsia="Calibri" w:hAnsi="Times New Roman" w:cs="Times New Roman"/>
          <w:sz w:val="28"/>
          <w:szCs w:val="28"/>
          <w:lang w:eastAsia="ru-RU"/>
        </w:rPr>
        <w:t>м.</w:t>
      </w:r>
    </w:p>
    <w:p w:rsidR="006E772C" w:rsidRPr="003925FE" w:rsidRDefault="006E772C" w:rsidP="00604E3F">
      <w:pPr>
        <w:shd w:val="clear" w:color="auto" w:fill="FFFFFF" w:themeFill="background1"/>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shd w:val="clear" w:color="auto" w:fill="FFFFFF" w:themeFill="background1"/>
          <w:lang w:eastAsia="ru-RU"/>
        </w:rPr>
        <w:t>В отчетном периоде введен в эксплуатацию 3 этап строительства животноводческого комплекса, 2-4 этапы строительства открытой площадки для откорма КРС №2, а также были осуществлены работы по строительству инженерных коммуникаций.</w:t>
      </w:r>
      <w:r w:rsidRPr="003925FE">
        <w:rPr>
          <w:rFonts w:ascii="Times New Roman" w:eastAsia="Calibri" w:hAnsi="Times New Roman" w:cs="Times New Roman"/>
          <w:sz w:val="28"/>
          <w:szCs w:val="28"/>
          <w:lang w:eastAsia="ru-RU"/>
        </w:rPr>
        <w:t xml:space="preserve"> В рамках инвестиционного проекта создано 87 рабочих мест;</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lastRenderedPageBreak/>
        <w:t>- строительство молочно-т</w:t>
      </w:r>
      <w:r w:rsidR="000B33B5" w:rsidRPr="003925FE">
        <w:rPr>
          <w:rFonts w:ascii="Times New Roman" w:eastAsia="Calibri" w:hAnsi="Times New Roman" w:cs="Times New Roman"/>
          <w:sz w:val="28"/>
          <w:szCs w:val="28"/>
          <w:lang w:eastAsia="ru-RU"/>
        </w:rPr>
        <w:t>оварного комплекса ООО «</w:t>
      </w:r>
      <w:r w:rsidR="00911CC4">
        <w:rPr>
          <w:rFonts w:ascii="Times New Roman" w:eastAsia="Calibri" w:hAnsi="Times New Roman" w:cs="Times New Roman"/>
          <w:sz w:val="28"/>
          <w:szCs w:val="28"/>
          <w:lang w:eastAsia="ru-RU"/>
        </w:rPr>
        <w:t>Агротех-Гарант</w:t>
      </w:r>
      <w:r w:rsidRPr="003925FE">
        <w:rPr>
          <w:rFonts w:ascii="Times New Roman" w:eastAsia="Calibri" w:hAnsi="Times New Roman" w:cs="Times New Roman"/>
          <w:sz w:val="28"/>
          <w:szCs w:val="28"/>
          <w:lang w:eastAsia="ru-RU"/>
        </w:rPr>
        <w:t xml:space="preserve"> Задонье» в с. Скляево. Комплекс на сегодняшний момент включает в себя: 2 технологических коровника по производству молока, родильное отделение для коров, контрольный двор для раздоя первотелок, коровник для сухостойных коров и нетелей, телятник на 380 голов в возрасте 0-180 дней. Реконструирован телятник на 550 скотомест от 6 до 18 месяцев, построено два сенохранилища на 500 тонн каждый.</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В 2019 году было осуществлено строительство коровника №</w:t>
      </w:r>
      <w:r w:rsidR="00514623"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 xml:space="preserve">6, дизбарьера МТК, </w:t>
      </w:r>
      <w:r w:rsidR="00514623" w:rsidRPr="003925FE">
        <w:rPr>
          <w:rFonts w:ascii="Times New Roman" w:eastAsia="Calibri" w:hAnsi="Times New Roman" w:cs="Times New Roman"/>
          <w:sz w:val="28"/>
          <w:szCs w:val="28"/>
          <w:lang w:eastAsia="ru-RU"/>
        </w:rPr>
        <w:t xml:space="preserve">подъездных путей к телятникам, </w:t>
      </w:r>
      <w:r w:rsidRPr="003925FE">
        <w:rPr>
          <w:rFonts w:ascii="Times New Roman" w:eastAsia="Calibri" w:hAnsi="Times New Roman" w:cs="Times New Roman"/>
          <w:sz w:val="28"/>
          <w:szCs w:val="28"/>
          <w:lang w:eastAsia="ru-RU"/>
        </w:rPr>
        <w:t>а также осуществлялось формирование основного стада. Планируемое поголовье при достижении полной производственной мощности (с учётом молодняка) составит 1 800 голов. С начала реализации проекта предприятием освоено 654,2 млн. рублей, в том числе за 2019 год – 96,3 млн. рублей, создано 169 рабочих мест;</w:t>
      </w:r>
      <w:r w:rsidR="000B33B5" w:rsidRPr="003925FE">
        <w:rPr>
          <w:rFonts w:ascii="Times New Roman" w:eastAsia="Calibri" w:hAnsi="Times New Roman" w:cs="Times New Roman"/>
          <w:sz w:val="28"/>
          <w:szCs w:val="28"/>
          <w:lang w:eastAsia="ru-RU"/>
        </w:rPr>
        <w:t xml:space="preserve"> </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 </w:t>
      </w:r>
      <w:r w:rsidR="006D24EC" w:rsidRPr="003925FE">
        <w:rPr>
          <w:rFonts w:ascii="Times New Roman" w:eastAsia="Calibri" w:hAnsi="Times New Roman" w:cs="Times New Roman"/>
          <w:sz w:val="28"/>
          <w:szCs w:val="28"/>
          <w:lang w:eastAsia="ru-RU"/>
        </w:rPr>
        <w:t xml:space="preserve">строительство </w:t>
      </w:r>
      <w:r w:rsidRPr="003925FE">
        <w:rPr>
          <w:rFonts w:ascii="Times New Roman" w:eastAsia="Calibri" w:hAnsi="Times New Roman" w:cs="Times New Roman"/>
          <w:sz w:val="28"/>
          <w:szCs w:val="28"/>
          <w:lang w:eastAsia="ru-RU"/>
        </w:rPr>
        <w:t>комплекс</w:t>
      </w:r>
      <w:r w:rsidR="006D24EC" w:rsidRPr="003925FE">
        <w:rPr>
          <w:rFonts w:ascii="Times New Roman" w:eastAsia="Calibri" w:hAnsi="Times New Roman" w:cs="Times New Roman"/>
          <w:sz w:val="28"/>
          <w:szCs w:val="28"/>
          <w:lang w:eastAsia="ru-RU"/>
        </w:rPr>
        <w:t>а</w:t>
      </w:r>
      <w:r w:rsidRPr="003925FE">
        <w:rPr>
          <w:rFonts w:ascii="Times New Roman" w:eastAsia="Calibri" w:hAnsi="Times New Roman" w:cs="Times New Roman"/>
          <w:sz w:val="28"/>
          <w:szCs w:val="28"/>
          <w:lang w:eastAsia="ru-RU"/>
        </w:rPr>
        <w:t xml:space="preserve"> по переработке семян подсолнечника ООО «АПК Чистая Поляна» в с. Чистая Поляна. Объем инвестиций с начала реализации составляет – 70</w:t>
      </w:r>
      <w:r w:rsidR="000B33B5"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млн. рублей. Ведена I производственная линия. Создано 11 рабочих мест, планируется создать еще 50 рабочих мест. В 2019 году осуществлялось строительство производственно - складского помещения общей площадью – 450</w:t>
      </w:r>
      <w:r w:rsidR="000B33B5"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кв. м. для запуска II производственной линии, где в 2020 году планируется установка автоматизированной линии фасовки фритюрного масла. В 2020 году планируется строительство лаборатории, весовой, дополнительной инженерной инфраструктуры, а также приобретение транспортных средств для поставки готовой продукции в города России.</w:t>
      </w:r>
    </w:p>
    <w:p w:rsidR="006E772C" w:rsidRPr="003925FE" w:rsidRDefault="006E772C" w:rsidP="00604E3F">
      <w:pPr>
        <w:spacing w:after="0" w:line="240" w:lineRule="auto"/>
        <w:ind w:firstLine="567"/>
        <w:jc w:val="both"/>
        <w:rPr>
          <w:rFonts w:ascii="Times New Roman" w:hAnsi="Times New Roman" w:cs="Times New Roman"/>
          <w:sz w:val="28"/>
          <w:szCs w:val="28"/>
        </w:rPr>
      </w:pPr>
      <w:r w:rsidRPr="003925FE">
        <w:rPr>
          <w:rFonts w:ascii="Times New Roman" w:eastAsia="Calibri" w:hAnsi="Times New Roman" w:cs="Times New Roman"/>
          <w:sz w:val="28"/>
          <w:szCs w:val="28"/>
          <w:lang w:eastAsia="ru-RU"/>
        </w:rPr>
        <w:t xml:space="preserve">- </w:t>
      </w:r>
      <w:r w:rsidR="006D24EC" w:rsidRPr="003925FE">
        <w:rPr>
          <w:rFonts w:ascii="Times New Roman" w:eastAsia="Calibri" w:hAnsi="Times New Roman" w:cs="Times New Roman"/>
          <w:sz w:val="28"/>
          <w:szCs w:val="28"/>
          <w:lang w:eastAsia="ru-RU"/>
        </w:rPr>
        <w:t>строительство птицефабрики</w:t>
      </w:r>
      <w:r w:rsidRPr="003925FE">
        <w:rPr>
          <w:rFonts w:ascii="Times New Roman" w:eastAsia="Calibri" w:hAnsi="Times New Roman" w:cs="Times New Roman"/>
          <w:sz w:val="28"/>
          <w:szCs w:val="28"/>
          <w:lang w:eastAsia="ru-RU"/>
        </w:rPr>
        <w:t xml:space="preserve"> с цехом глубокой переработки мяса утки «Мулард» и печени Фуа-Гра</w:t>
      </w:r>
      <w:r w:rsidRPr="003925FE">
        <w:rPr>
          <w:rFonts w:ascii="Times New Roman" w:hAnsi="Times New Roman" w:cs="Times New Roman"/>
          <w:sz w:val="28"/>
          <w:szCs w:val="28"/>
        </w:rPr>
        <w:t xml:space="preserve"> с планируемым объемом инвестиций – 4,5 млрд. рублей и с последующим созданием около 500 рабочих мест. Особое внимание при проектировании цеха глубокой переработки уделяется возможности приготовления детского питания на основе мяса утки и другого давальческого сырья: кролик, индейка и т.д. Проектом предусмотрено использование современных технологий изготовления подстилки и утилизации использованного помёта методом производства биоорганических удобрений. </w:t>
      </w:r>
    </w:p>
    <w:p w:rsidR="006E772C" w:rsidRPr="003925FE" w:rsidRDefault="006E772C" w:rsidP="00604E3F">
      <w:pPr>
        <w:spacing w:after="0" w:line="240" w:lineRule="auto"/>
        <w:jc w:val="both"/>
        <w:rPr>
          <w:rFonts w:ascii="Times New Roman" w:hAnsi="Times New Roman" w:cs="Times New Roman"/>
          <w:sz w:val="28"/>
          <w:szCs w:val="28"/>
        </w:rPr>
      </w:pPr>
      <w:r w:rsidRPr="003925FE">
        <w:rPr>
          <w:rFonts w:ascii="Times New Roman" w:hAnsi="Times New Roman" w:cs="Times New Roman"/>
          <w:sz w:val="28"/>
          <w:szCs w:val="28"/>
        </w:rPr>
        <w:t>По завершению строительства мощность птицефабрики мясу утки составит 2880 тонн в год, а выпуск деликатесной Фуа-Гра 150 тонн в год. Объем инвестиций в 2019 году составил – 100,4 млн. рублей.</w:t>
      </w:r>
    </w:p>
    <w:p w:rsidR="006D24EC" w:rsidRPr="003925FE" w:rsidRDefault="006E772C" w:rsidP="00604E3F">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hAnsi="Times New Roman" w:cs="Times New Roman"/>
          <w:sz w:val="28"/>
          <w:szCs w:val="28"/>
        </w:rPr>
        <w:t>Данный инвестор также планирует строительство агрогородка в с. Каверье.</w:t>
      </w:r>
      <w:r w:rsidR="000B33B5" w:rsidRPr="003925FE">
        <w:rPr>
          <w:rFonts w:ascii="Times New Roman" w:eastAsia="Times New Roman" w:hAnsi="Times New Roman" w:cs="Times New Roman"/>
          <w:sz w:val="28"/>
          <w:szCs w:val="28"/>
          <w:lang w:eastAsia="ru-RU"/>
        </w:rPr>
        <w:t xml:space="preserve"> </w:t>
      </w:r>
    </w:p>
    <w:p w:rsidR="006E772C" w:rsidRPr="003925FE" w:rsidRDefault="006E772C" w:rsidP="00604E3F">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w:t>
      </w:r>
      <w:r w:rsidR="006D24EC" w:rsidRPr="003925FE">
        <w:rPr>
          <w:rFonts w:ascii="Times New Roman" w:eastAsia="Times New Roman" w:hAnsi="Times New Roman" w:cs="Times New Roman"/>
          <w:sz w:val="28"/>
          <w:szCs w:val="28"/>
          <w:lang w:eastAsia="ru-RU"/>
        </w:rPr>
        <w:t xml:space="preserve">строительство </w:t>
      </w:r>
      <w:r w:rsidRPr="003925FE">
        <w:rPr>
          <w:rFonts w:ascii="Times New Roman" w:eastAsia="Times New Roman" w:hAnsi="Times New Roman" w:cs="Times New Roman"/>
          <w:sz w:val="28"/>
          <w:szCs w:val="28"/>
          <w:lang w:eastAsia="ru-RU"/>
        </w:rPr>
        <w:t>завод</w:t>
      </w:r>
      <w:r w:rsidR="006D24EC" w:rsidRPr="003925FE">
        <w:rPr>
          <w:rFonts w:ascii="Times New Roman" w:eastAsia="Times New Roman" w:hAnsi="Times New Roman" w:cs="Times New Roman"/>
          <w:sz w:val="28"/>
          <w:szCs w:val="28"/>
          <w:lang w:eastAsia="ru-RU"/>
        </w:rPr>
        <w:t>а</w:t>
      </w:r>
      <w:r w:rsidRPr="003925FE">
        <w:rPr>
          <w:rFonts w:ascii="Times New Roman" w:eastAsia="Times New Roman" w:hAnsi="Times New Roman" w:cs="Times New Roman"/>
          <w:sz w:val="28"/>
          <w:szCs w:val="28"/>
          <w:lang w:eastAsia="ru-RU"/>
        </w:rPr>
        <w:t xml:space="preserve"> по сборке и производству сельскохозяйственной техники ООО "КУН Восток" в Айдаровском сельском поселении. Данный завод будет первым в России по производству посевной техники, техники для почвообработки и для </w:t>
      </w:r>
      <w:r w:rsidR="00D44C0B">
        <w:rPr>
          <w:rFonts w:ascii="Times New Roman" w:eastAsia="Times New Roman" w:hAnsi="Times New Roman" w:cs="Times New Roman"/>
          <w:sz w:val="28"/>
          <w:szCs w:val="28"/>
          <w:lang w:eastAsia="ru-RU"/>
        </w:rPr>
        <w:t>ухода за посевами</w:t>
      </w:r>
      <w:r w:rsidRPr="003925FE">
        <w:rPr>
          <w:rFonts w:ascii="Times New Roman" w:eastAsia="Times New Roman" w:hAnsi="Times New Roman" w:cs="Times New Roman"/>
          <w:sz w:val="28"/>
          <w:szCs w:val="28"/>
          <w:lang w:eastAsia="ru-RU"/>
        </w:rPr>
        <w:t>. Планируемый объемом вложенных инвестиций составит – 3</w:t>
      </w:r>
      <w:r w:rsidR="000B33B5" w:rsidRPr="003925FE">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млрд. рублей с последующим создание около 100 рабочих мест. Объем инвести</w:t>
      </w:r>
      <w:r w:rsidR="000B33B5" w:rsidRPr="003925FE">
        <w:rPr>
          <w:rFonts w:ascii="Times New Roman" w:eastAsia="Times New Roman" w:hAnsi="Times New Roman" w:cs="Times New Roman"/>
          <w:sz w:val="28"/>
          <w:szCs w:val="28"/>
          <w:lang w:eastAsia="ru-RU"/>
        </w:rPr>
        <w:t>ций в 2019 году составил – 380</w:t>
      </w:r>
      <w:r w:rsidRPr="003925FE">
        <w:rPr>
          <w:rFonts w:ascii="Times New Roman" w:eastAsia="Times New Roman" w:hAnsi="Times New Roman" w:cs="Times New Roman"/>
          <w:sz w:val="28"/>
          <w:szCs w:val="28"/>
          <w:lang w:eastAsia="ru-RU"/>
        </w:rPr>
        <w:t xml:space="preserve"> млн. рублей. </w:t>
      </w:r>
      <w:r w:rsidRPr="003925FE">
        <w:rPr>
          <w:rFonts w:ascii="Times New Roman" w:eastAsia="Times New Roman" w:hAnsi="Times New Roman" w:cs="Times New Roman"/>
          <w:sz w:val="28"/>
          <w:szCs w:val="28"/>
          <w:lang w:eastAsia="ru-RU"/>
        </w:rPr>
        <w:lastRenderedPageBreak/>
        <w:t>Реализация инвестиционного проекта планируется в 3 фазы, к концу 2020 года планируется запустить первый этап проекта.</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2019 году из 34 реализуемых проектов завершены 11, создано 750 рабочих мест. Наиболее крупными из них являются:</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складские помещения готовой продукции ООО «СП Дон» в с. Новоживотинное общей площадью – 5930,8 кв. м. </w:t>
      </w:r>
      <w:r w:rsidR="000B33B5" w:rsidRPr="003925FE">
        <w:rPr>
          <w:rFonts w:ascii="Times New Roman" w:eastAsia="Times New Roman" w:hAnsi="Times New Roman" w:cs="Times New Roman"/>
          <w:sz w:val="28"/>
          <w:szCs w:val="28"/>
          <w:lang w:eastAsia="ru-RU"/>
        </w:rPr>
        <w:t xml:space="preserve">Объем инвестиций составил </w:t>
      </w:r>
      <w:bookmarkStart w:id="0" w:name="_GoBack"/>
      <w:r w:rsidR="000B33B5" w:rsidRPr="003925FE">
        <w:rPr>
          <w:rFonts w:ascii="Times New Roman" w:eastAsia="Times New Roman" w:hAnsi="Times New Roman" w:cs="Times New Roman"/>
          <w:sz w:val="28"/>
          <w:szCs w:val="28"/>
          <w:lang w:eastAsia="ru-RU"/>
        </w:rPr>
        <w:t>– 68</w:t>
      </w:r>
      <w:r w:rsidRPr="003925FE">
        <w:rPr>
          <w:rFonts w:ascii="Times New Roman" w:eastAsia="Times New Roman" w:hAnsi="Times New Roman" w:cs="Times New Roman"/>
          <w:sz w:val="28"/>
          <w:szCs w:val="28"/>
          <w:lang w:eastAsia="ru-RU"/>
        </w:rPr>
        <w:t xml:space="preserve"> млн. рублей. Создано 10 рабочих мест;</w:t>
      </w:r>
    </w:p>
    <w:bookmarkEnd w:id="0"/>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 производственный корпус №2 ООО «УНИПАК» в Айдаровском сельском посел</w:t>
      </w:r>
      <w:r w:rsidR="000B33B5" w:rsidRPr="003925FE">
        <w:rPr>
          <w:rFonts w:ascii="Times New Roman" w:eastAsia="Times New Roman" w:hAnsi="Times New Roman" w:cs="Times New Roman"/>
          <w:sz w:val="28"/>
          <w:szCs w:val="28"/>
          <w:lang w:eastAsia="ru-RU"/>
        </w:rPr>
        <w:t>ении общей площадью – 895,2 кв.</w:t>
      </w:r>
      <w:r w:rsidRPr="003925FE">
        <w:rPr>
          <w:rFonts w:ascii="Times New Roman" w:eastAsia="Times New Roman" w:hAnsi="Times New Roman" w:cs="Times New Roman"/>
          <w:sz w:val="28"/>
          <w:szCs w:val="28"/>
          <w:lang w:eastAsia="ru-RU"/>
        </w:rPr>
        <w:t>м. Объем инвестиций составил – 22,5 млн. рублей. Создано 25 рабочих мест, планируется создать 5;</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предприятие быстрого обслуживания-ресторан «KFC-авто» в Айдаровском сельском посел</w:t>
      </w:r>
      <w:r w:rsidR="000B33B5" w:rsidRPr="003925FE">
        <w:rPr>
          <w:rFonts w:ascii="Times New Roman" w:eastAsia="Times New Roman" w:hAnsi="Times New Roman" w:cs="Times New Roman"/>
          <w:sz w:val="28"/>
          <w:szCs w:val="28"/>
          <w:lang w:eastAsia="ru-RU"/>
        </w:rPr>
        <w:t>ении общей площадью – 895,2 кв.</w:t>
      </w:r>
      <w:r w:rsidRPr="003925FE">
        <w:rPr>
          <w:rFonts w:ascii="Times New Roman" w:eastAsia="Times New Roman" w:hAnsi="Times New Roman" w:cs="Times New Roman"/>
          <w:sz w:val="28"/>
          <w:szCs w:val="28"/>
          <w:lang w:eastAsia="ru-RU"/>
        </w:rPr>
        <w:t>м. Объем инвестиций составил – 70</w:t>
      </w:r>
      <w:r w:rsidR="000B33B5" w:rsidRPr="003925FE">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млн. рублей. Создано 36 рабочих мест;</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цех по нарезке и фасовке сыра ООО «Молочный комбинат «Богдановский» в д. Богданово общей </w:t>
      </w:r>
      <w:r w:rsidR="000B33B5" w:rsidRPr="003925FE">
        <w:rPr>
          <w:rFonts w:ascii="Times New Roman" w:eastAsia="Times New Roman" w:hAnsi="Times New Roman" w:cs="Times New Roman"/>
          <w:sz w:val="28"/>
          <w:szCs w:val="28"/>
          <w:lang w:eastAsia="ru-RU"/>
        </w:rPr>
        <w:t>площадью – 865,7 кв.</w:t>
      </w:r>
      <w:r w:rsidRPr="003925FE">
        <w:rPr>
          <w:rFonts w:ascii="Times New Roman" w:eastAsia="Times New Roman" w:hAnsi="Times New Roman" w:cs="Times New Roman"/>
          <w:sz w:val="28"/>
          <w:szCs w:val="28"/>
          <w:lang w:eastAsia="ru-RU"/>
        </w:rPr>
        <w:t>м. О</w:t>
      </w:r>
      <w:r w:rsidR="000B33B5" w:rsidRPr="003925FE">
        <w:rPr>
          <w:rFonts w:ascii="Times New Roman" w:eastAsia="Times New Roman" w:hAnsi="Times New Roman" w:cs="Times New Roman"/>
          <w:sz w:val="28"/>
          <w:szCs w:val="28"/>
          <w:lang w:eastAsia="ru-RU"/>
        </w:rPr>
        <w:t>бъем инвестиций составил – 130</w:t>
      </w:r>
      <w:r w:rsidRPr="003925FE">
        <w:rPr>
          <w:rFonts w:ascii="Times New Roman" w:eastAsia="Times New Roman" w:hAnsi="Times New Roman" w:cs="Times New Roman"/>
          <w:sz w:val="28"/>
          <w:szCs w:val="28"/>
          <w:lang w:eastAsia="ru-RU"/>
        </w:rPr>
        <w:t xml:space="preserve"> млн. рублей; </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помещение №2 складского комплекса «Мебель МИГ» по хранению мягкой мебели в с. Новоживотинное общей площадью – 1199,4 кв.м. Объем инвестиций составил – более 20</w:t>
      </w:r>
      <w:r w:rsidR="000B33B5" w:rsidRPr="003925FE">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млн. рублей. Создано 13 рабочих мест;</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придорожный сервис в Айдаровском </w:t>
      </w:r>
      <w:r w:rsidR="00815937" w:rsidRPr="00815937">
        <w:rPr>
          <w:rFonts w:ascii="Times New Roman" w:eastAsia="Times New Roman" w:hAnsi="Times New Roman" w:cs="Times New Roman"/>
          <w:sz w:val="28"/>
          <w:szCs w:val="28"/>
          <w:lang w:eastAsia="ru-RU"/>
        </w:rPr>
        <w:t xml:space="preserve">сельском поселении </w:t>
      </w:r>
      <w:r w:rsidRPr="003925FE">
        <w:rPr>
          <w:rFonts w:ascii="Times New Roman" w:eastAsia="Times New Roman" w:hAnsi="Times New Roman" w:cs="Times New Roman"/>
          <w:sz w:val="28"/>
          <w:szCs w:val="28"/>
          <w:lang w:eastAsia="ru-RU"/>
        </w:rPr>
        <w:t xml:space="preserve">общей площадью – 801,4 кв.м. </w:t>
      </w:r>
      <w:r w:rsidR="000B33B5" w:rsidRPr="003925FE">
        <w:rPr>
          <w:rFonts w:ascii="Times New Roman" w:eastAsia="Times New Roman" w:hAnsi="Times New Roman" w:cs="Times New Roman"/>
          <w:sz w:val="28"/>
          <w:szCs w:val="28"/>
          <w:lang w:eastAsia="ru-RU"/>
        </w:rPr>
        <w:t>Объем инвестиций составил – 42</w:t>
      </w:r>
      <w:r w:rsidRPr="003925FE">
        <w:rPr>
          <w:rFonts w:ascii="Times New Roman" w:eastAsia="Times New Roman" w:hAnsi="Times New Roman" w:cs="Times New Roman"/>
          <w:sz w:val="28"/>
          <w:szCs w:val="28"/>
          <w:lang w:eastAsia="ru-RU"/>
        </w:rPr>
        <w:t xml:space="preserve"> млн. рублей. Создано 10 рабочих мест, планируется создать еще 10;</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автозаправочные станции в Айдаровском и Яменском поселениях. Объем инвест</w:t>
      </w:r>
      <w:r w:rsidR="000B33B5" w:rsidRPr="003925FE">
        <w:rPr>
          <w:rFonts w:ascii="Times New Roman" w:eastAsia="Times New Roman" w:hAnsi="Times New Roman" w:cs="Times New Roman"/>
          <w:sz w:val="28"/>
          <w:szCs w:val="28"/>
          <w:lang w:eastAsia="ru-RU"/>
        </w:rPr>
        <w:t>иций составил – 55</w:t>
      </w:r>
      <w:r w:rsidRPr="003925FE">
        <w:rPr>
          <w:rFonts w:ascii="Times New Roman" w:eastAsia="Times New Roman" w:hAnsi="Times New Roman" w:cs="Times New Roman"/>
          <w:sz w:val="28"/>
          <w:szCs w:val="28"/>
          <w:lang w:eastAsia="ru-RU"/>
        </w:rPr>
        <w:t xml:space="preserve"> млн. рублей. Создано 10 рабочих мест.</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складское помещение для хранения с/х продукции в Горожанском сельском поселении, общая площадь – 1488,4 кв.м. </w:t>
      </w:r>
      <w:r w:rsidR="000B33B5" w:rsidRPr="003925FE">
        <w:rPr>
          <w:rFonts w:ascii="Times New Roman" w:eastAsia="Times New Roman" w:hAnsi="Times New Roman" w:cs="Times New Roman"/>
          <w:sz w:val="28"/>
          <w:szCs w:val="28"/>
          <w:lang w:eastAsia="ru-RU"/>
        </w:rPr>
        <w:t>Объем инвестиций составил – 40</w:t>
      </w:r>
      <w:r w:rsidRPr="003925FE">
        <w:rPr>
          <w:rFonts w:ascii="Times New Roman" w:eastAsia="Times New Roman" w:hAnsi="Times New Roman" w:cs="Times New Roman"/>
          <w:sz w:val="28"/>
          <w:szCs w:val="28"/>
          <w:lang w:eastAsia="ru-RU"/>
        </w:rPr>
        <w:t xml:space="preserve"> млн</w:t>
      </w:r>
      <w:r w:rsidR="000B33B5" w:rsidRPr="003925FE">
        <w:rPr>
          <w:rFonts w:ascii="Times New Roman" w:eastAsia="Times New Roman" w:hAnsi="Times New Roman" w:cs="Times New Roman"/>
          <w:sz w:val="28"/>
          <w:szCs w:val="28"/>
          <w:lang w:eastAsia="ru-RU"/>
        </w:rPr>
        <w:t>.</w:t>
      </w:r>
      <w:r w:rsidRPr="003925FE">
        <w:rPr>
          <w:rFonts w:ascii="Times New Roman" w:eastAsia="Times New Roman" w:hAnsi="Times New Roman" w:cs="Times New Roman"/>
          <w:sz w:val="28"/>
          <w:szCs w:val="28"/>
          <w:lang w:eastAsia="ru-RU"/>
        </w:rPr>
        <w:t xml:space="preserve"> рублей. планируется создать 5 рабочих мест.</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p>
    <w:p w:rsidR="006E772C" w:rsidRPr="003925FE" w:rsidRDefault="006E772C" w:rsidP="00604E3F">
      <w:pPr>
        <w:spacing w:after="0" w:line="240" w:lineRule="auto"/>
        <w:ind w:firstLine="709"/>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Промышленность</w:t>
      </w:r>
    </w:p>
    <w:p w:rsidR="006E772C" w:rsidRPr="003925FE" w:rsidRDefault="006E772C" w:rsidP="00604E3F">
      <w:pPr>
        <w:spacing w:after="0" w:line="240" w:lineRule="auto"/>
        <w:ind w:firstLine="709"/>
        <w:jc w:val="center"/>
        <w:rPr>
          <w:rFonts w:ascii="Times New Roman" w:eastAsia="Times New Roman" w:hAnsi="Times New Roman" w:cs="Times New Roman"/>
          <w:b/>
          <w:sz w:val="28"/>
          <w:szCs w:val="28"/>
          <w:lang w:eastAsia="ru-RU"/>
        </w:rPr>
      </w:pPr>
    </w:p>
    <w:p w:rsidR="003B6F55" w:rsidRPr="003925FE" w:rsidRDefault="007173EA"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Основу экономики района составляет промышленной производство.</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На территории района действует более 20 промышленных предприяти</w:t>
      </w:r>
      <w:r w:rsidR="007A61DD" w:rsidRPr="003925FE">
        <w:rPr>
          <w:rFonts w:ascii="Times New Roman" w:eastAsia="Times New Roman" w:hAnsi="Times New Roman" w:cs="Times New Roman"/>
          <w:sz w:val="28"/>
          <w:szCs w:val="28"/>
          <w:lang w:eastAsia="ru-RU"/>
        </w:rPr>
        <w:t>й</w:t>
      </w:r>
      <w:r w:rsidRPr="003925FE">
        <w:rPr>
          <w:rFonts w:ascii="Times New Roman" w:eastAsia="Times New Roman" w:hAnsi="Times New Roman" w:cs="Times New Roman"/>
          <w:sz w:val="28"/>
          <w:szCs w:val="28"/>
          <w:lang w:eastAsia="ru-RU"/>
        </w:rPr>
        <w:t xml:space="preserve"> различного направления: предприятия выпускают продукты питания, упаковочные, отделочные и строительные материалы, матированное стекло, матрасы, полимеры, изделия из пластмасс, конструкции из металла.</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По итогам 2019 года объем отгруженной продукции составил 35,4 млрд. рублей, индекс промышленного производства – 106,8% к уровню 2018 года, численность работников увеличилась на 229 человек и составила 4753 человек</w:t>
      </w:r>
      <w:r w:rsidR="000B33B5" w:rsidRPr="003925FE">
        <w:rPr>
          <w:rFonts w:ascii="Times New Roman" w:eastAsia="Times New Roman" w:hAnsi="Times New Roman" w:cs="Times New Roman"/>
          <w:sz w:val="28"/>
          <w:szCs w:val="28"/>
          <w:lang w:eastAsia="ru-RU"/>
        </w:rPr>
        <w:t>а</w:t>
      </w:r>
      <w:r w:rsidRPr="003925FE">
        <w:rPr>
          <w:rFonts w:ascii="Times New Roman" w:eastAsia="Times New Roman" w:hAnsi="Times New Roman" w:cs="Times New Roman"/>
          <w:sz w:val="28"/>
          <w:szCs w:val="28"/>
          <w:lang w:eastAsia="ru-RU"/>
        </w:rPr>
        <w:t xml:space="preserve">, среднемесячная заработная плата в целом по отрасли – </w:t>
      </w:r>
      <w:r w:rsidR="000B33B5" w:rsidRPr="003925FE">
        <w:rPr>
          <w:rFonts w:ascii="Times New Roman" w:eastAsia="Times New Roman" w:hAnsi="Times New Roman" w:cs="Times New Roman"/>
          <w:sz w:val="28"/>
          <w:szCs w:val="28"/>
          <w:lang w:eastAsia="ru-RU"/>
        </w:rPr>
        <w:t>43</w:t>
      </w:r>
      <w:r w:rsidRPr="003925FE">
        <w:rPr>
          <w:rFonts w:ascii="Times New Roman" w:eastAsia="Times New Roman" w:hAnsi="Times New Roman" w:cs="Times New Roman"/>
          <w:sz w:val="28"/>
          <w:szCs w:val="28"/>
          <w:lang w:eastAsia="ru-RU"/>
        </w:rPr>
        <w:t>119,4 рублей.</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p>
    <w:p w:rsidR="006E772C" w:rsidRPr="003925FE" w:rsidRDefault="006E772C" w:rsidP="001A6E46">
      <w:pPr>
        <w:spacing w:after="0" w:line="240" w:lineRule="auto"/>
        <w:jc w:val="center"/>
        <w:rPr>
          <w:rFonts w:ascii="Times New Roman" w:eastAsia="Times New Roman" w:hAnsi="Times New Roman" w:cs="Times New Roman"/>
          <w:sz w:val="28"/>
          <w:szCs w:val="28"/>
          <w:lang w:eastAsia="ru-RU"/>
        </w:rPr>
      </w:pPr>
      <w:r w:rsidRPr="003925FE">
        <w:rPr>
          <w:rFonts w:ascii="Times New Roman" w:eastAsia="Times New Roman" w:hAnsi="Times New Roman" w:cs="Times New Roman"/>
          <w:noProof/>
          <w:sz w:val="28"/>
          <w:szCs w:val="28"/>
          <w:lang w:eastAsia="ru-RU"/>
        </w:rPr>
        <w:lastRenderedPageBreak/>
        <w:drawing>
          <wp:inline distT="0" distB="0" distL="0" distR="0" wp14:anchorId="7C13248E" wp14:editId="056E6037">
            <wp:extent cx="4771778" cy="2076450"/>
            <wp:effectExtent l="0" t="0" r="1016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Основную долю промышленности составляет обрабатывающее производство. Сложившийся темп роста промышленного производства главным образом сохраняется за счет эффективной работы ведущих предприятий района: кондитерской фабрики «КДВ Воронеж», ООО «Мясокомбинат Богдановский», ООО «Заречное», ООО "Ровеньки-маслосырозавод», ООО «УНИПАК».</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Этими предприятиями за отчетный год было отгружено:</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- 43 134 тонн мясной продукции;</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- 295 769 тонн кондитерских изделий;</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- 1 205 тонн молочной продукции.</w:t>
      </w:r>
    </w:p>
    <w:p w:rsidR="006E772C" w:rsidRPr="003925FE" w:rsidRDefault="006E772C"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Наибольший удельный вес среди крупных и средних предприятий промышленности принадлежит ООО «КДВ Воронеж» - 76,5</w:t>
      </w:r>
      <w:r w:rsidR="005117DB">
        <w:rPr>
          <w:rFonts w:ascii="Times New Roman" w:eastAsia="Times New Roman" w:hAnsi="Times New Roman" w:cs="Times New Roman"/>
          <w:sz w:val="28"/>
          <w:szCs w:val="28"/>
          <w:lang w:eastAsia="ru-RU"/>
        </w:rPr>
        <w:t>%</w:t>
      </w:r>
      <w:r w:rsidRPr="003925FE">
        <w:rPr>
          <w:rFonts w:ascii="Times New Roman" w:eastAsia="Times New Roman" w:hAnsi="Times New Roman" w:cs="Times New Roman"/>
          <w:sz w:val="28"/>
          <w:szCs w:val="28"/>
          <w:lang w:eastAsia="ru-RU"/>
        </w:rPr>
        <w:t xml:space="preserve"> общего объема промышленного производства. За 2019 год объем производства составил 27,1 млрд. рублей, что на 111,8% раза выше уровня прошлого года. </w:t>
      </w:r>
    </w:p>
    <w:p w:rsidR="00A45607" w:rsidRPr="003925FE" w:rsidRDefault="00A45607" w:rsidP="00604E3F">
      <w:pPr>
        <w:spacing w:after="0" w:line="240" w:lineRule="auto"/>
        <w:jc w:val="both"/>
        <w:rPr>
          <w:rFonts w:ascii="Times New Roman" w:eastAsia="Calibri" w:hAnsi="Times New Roman" w:cs="Times New Roman"/>
          <w:sz w:val="28"/>
          <w:szCs w:val="28"/>
          <w:lang w:eastAsia="ru-RU"/>
        </w:rPr>
      </w:pPr>
    </w:p>
    <w:p w:rsidR="006E772C" w:rsidRPr="003925FE" w:rsidRDefault="006E772C" w:rsidP="00604E3F">
      <w:pPr>
        <w:spacing w:after="0" w:line="240" w:lineRule="auto"/>
        <w:ind w:firstLine="567"/>
        <w:jc w:val="center"/>
        <w:rPr>
          <w:rFonts w:ascii="Times New Roman" w:eastAsia="Calibri" w:hAnsi="Times New Roman" w:cs="Times New Roman"/>
          <w:b/>
          <w:sz w:val="28"/>
          <w:szCs w:val="28"/>
          <w:lang w:eastAsia="ru-RU"/>
        </w:rPr>
      </w:pPr>
      <w:r w:rsidRPr="003925FE">
        <w:rPr>
          <w:rFonts w:ascii="Times New Roman" w:eastAsia="Calibri" w:hAnsi="Times New Roman" w:cs="Times New Roman"/>
          <w:b/>
          <w:sz w:val="28"/>
          <w:szCs w:val="28"/>
          <w:lang w:eastAsia="ru-RU"/>
        </w:rPr>
        <w:t>Малый бизнес</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Малое и среднее предпринимательство – важный инструмент формирования и развития структуры экономики Рамонского района.</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Заметный вклад в экономику района вносят малые предприятия и индивидуальные предприниматели. </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На территории района зарегистрировано 1623 субъекта малого и среднего предпринимательства, из них: 488 юридических лиц и 1135 индивидуальных предпринимателей. Число субъектов малого бизнеса в расчете на 10 тысяч человек населения составляет 450,73 единиц, в 2018 году – 449,08 единиц. </w:t>
      </w:r>
    </w:p>
    <w:p w:rsidR="006E772C" w:rsidRDefault="006E772C" w:rsidP="00604E3F">
      <w:pPr>
        <w:spacing w:after="0" w:line="240" w:lineRule="auto"/>
        <w:ind w:firstLine="567"/>
        <w:jc w:val="both"/>
        <w:rPr>
          <w:rFonts w:ascii="Times New Roman" w:eastAsia="Calibri" w:hAnsi="Times New Roman" w:cs="Times New Roman"/>
          <w:sz w:val="28"/>
          <w:szCs w:val="28"/>
          <w:lang w:eastAsia="ru-RU"/>
        </w:rPr>
      </w:pPr>
    </w:p>
    <w:p w:rsidR="00A40F37" w:rsidRDefault="00A40F37" w:rsidP="00604E3F">
      <w:pPr>
        <w:spacing w:after="0" w:line="240" w:lineRule="auto"/>
        <w:ind w:firstLine="567"/>
        <w:jc w:val="both"/>
        <w:rPr>
          <w:rFonts w:ascii="Times New Roman" w:eastAsia="Calibri" w:hAnsi="Times New Roman" w:cs="Times New Roman"/>
          <w:sz w:val="28"/>
          <w:szCs w:val="28"/>
          <w:lang w:eastAsia="ru-RU"/>
        </w:rPr>
      </w:pPr>
    </w:p>
    <w:p w:rsidR="00A40F37" w:rsidRDefault="00A40F37" w:rsidP="00604E3F">
      <w:pPr>
        <w:spacing w:after="0" w:line="240" w:lineRule="auto"/>
        <w:ind w:firstLine="567"/>
        <w:jc w:val="both"/>
        <w:rPr>
          <w:rFonts w:ascii="Times New Roman" w:eastAsia="Calibri" w:hAnsi="Times New Roman" w:cs="Times New Roman"/>
          <w:sz w:val="28"/>
          <w:szCs w:val="28"/>
          <w:lang w:eastAsia="ru-RU"/>
        </w:rPr>
      </w:pPr>
    </w:p>
    <w:p w:rsidR="00A40F37" w:rsidRDefault="00A40F37" w:rsidP="00604E3F">
      <w:pPr>
        <w:spacing w:after="0" w:line="240" w:lineRule="auto"/>
        <w:ind w:firstLine="567"/>
        <w:jc w:val="both"/>
        <w:rPr>
          <w:rFonts w:ascii="Times New Roman" w:eastAsia="Calibri" w:hAnsi="Times New Roman" w:cs="Times New Roman"/>
          <w:sz w:val="28"/>
          <w:szCs w:val="28"/>
          <w:lang w:eastAsia="ru-RU"/>
        </w:rPr>
      </w:pPr>
    </w:p>
    <w:p w:rsidR="00A40F37" w:rsidRDefault="00A40F37" w:rsidP="00604E3F">
      <w:pPr>
        <w:spacing w:after="0" w:line="240" w:lineRule="auto"/>
        <w:ind w:firstLine="567"/>
        <w:jc w:val="both"/>
        <w:rPr>
          <w:rFonts w:ascii="Times New Roman" w:eastAsia="Calibri" w:hAnsi="Times New Roman" w:cs="Times New Roman"/>
          <w:sz w:val="28"/>
          <w:szCs w:val="28"/>
          <w:lang w:eastAsia="ru-RU"/>
        </w:rPr>
      </w:pPr>
    </w:p>
    <w:p w:rsidR="00A40F37" w:rsidRDefault="00A40F37" w:rsidP="00604E3F">
      <w:pPr>
        <w:spacing w:after="0" w:line="240" w:lineRule="auto"/>
        <w:ind w:firstLine="567"/>
        <w:jc w:val="both"/>
        <w:rPr>
          <w:rFonts w:ascii="Times New Roman" w:eastAsia="Calibri" w:hAnsi="Times New Roman" w:cs="Times New Roman"/>
          <w:sz w:val="28"/>
          <w:szCs w:val="28"/>
          <w:lang w:eastAsia="ru-RU"/>
        </w:rPr>
      </w:pPr>
    </w:p>
    <w:p w:rsidR="00A40F37" w:rsidRPr="003925FE" w:rsidRDefault="00A40F37" w:rsidP="00604E3F">
      <w:pPr>
        <w:spacing w:after="0" w:line="240" w:lineRule="auto"/>
        <w:ind w:firstLine="567"/>
        <w:jc w:val="both"/>
        <w:rPr>
          <w:rFonts w:ascii="Times New Roman" w:eastAsia="Calibri" w:hAnsi="Times New Roman" w:cs="Times New Roman"/>
          <w:sz w:val="28"/>
          <w:szCs w:val="28"/>
          <w:lang w:eastAsia="ru-RU"/>
        </w:rPr>
      </w:pPr>
    </w:p>
    <w:p w:rsidR="006E772C" w:rsidRPr="003925FE" w:rsidRDefault="006E772C" w:rsidP="00604E3F">
      <w:pPr>
        <w:spacing w:after="0" w:line="240" w:lineRule="auto"/>
        <w:ind w:firstLine="567"/>
        <w:jc w:val="center"/>
        <w:rPr>
          <w:rFonts w:ascii="Times New Roman" w:eastAsia="Calibri" w:hAnsi="Times New Roman" w:cs="Times New Roman"/>
          <w:b/>
          <w:sz w:val="28"/>
          <w:szCs w:val="28"/>
          <w:lang w:eastAsia="ru-RU"/>
        </w:rPr>
      </w:pPr>
      <w:r w:rsidRPr="003925FE">
        <w:rPr>
          <w:rFonts w:ascii="Times New Roman" w:eastAsia="Calibri" w:hAnsi="Times New Roman" w:cs="Times New Roman"/>
          <w:b/>
          <w:sz w:val="28"/>
          <w:szCs w:val="28"/>
          <w:lang w:eastAsia="ru-RU"/>
        </w:rPr>
        <w:lastRenderedPageBreak/>
        <w:t>Предпринимательская активность, ед. на 10 000 чел. населения</w:t>
      </w:r>
    </w:p>
    <w:p w:rsidR="006E772C" w:rsidRPr="003925FE" w:rsidRDefault="006E772C" w:rsidP="001A6E46">
      <w:pPr>
        <w:spacing w:after="0" w:line="240" w:lineRule="auto"/>
        <w:jc w:val="center"/>
        <w:rPr>
          <w:rFonts w:ascii="Times New Roman" w:eastAsia="Calibri" w:hAnsi="Times New Roman" w:cs="Times New Roman"/>
          <w:sz w:val="28"/>
          <w:szCs w:val="28"/>
          <w:lang w:eastAsia="ru-RU"/>
        </w:rPr>
      </w:pPr>
      <w:r w:rsidRPr="003925FE">
        <w:rPr>
          <w:rFonts w:ascii="Times New Roman" w:eastAsia="Calibri" w:hAnsi="Times New Roman" w:cs="Times New Roman"/>
          <w:noProof/>
          <w:sz w:val="28"/>
          <w:szCs w:val="28"/>
          <w:lang w:eastAsia="ru-RU"/>
        </w:rPr>
        <w:drawing>
          <wp:inline distT="0" distB="0" distL="0" distR="0" wp14:anchorId="473339D2">
            <wp:extent cx="5596890" cy="3392871"/>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258" cy="3399762"/>
                    </a:xfrm>
                    <a:prstGeom prst="rect">
                      <a:avLst/>
                    </a:prstGeom>
                    <a:noFill/>
                  </pic:spPr>
                </pic:pic>
              </a:graphicData>
            </a:graphic>
          </wp:inline>
        </w:drawing>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 </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Предприятия малого бизнеса работают во всех отраслях, но наиболее активно сфера деятельности в малом бизнесе представлена тремя отраслями: торговля (включая общественное питание) – 35,4</w:t>
      </w:r>
      <w:r w:rsidR="005117DB">
        <w:rPr>
          <w:rFonts w:ascii="Times New Roman" w:eastAsia="Calibri" w:hAnsi="Times New Roman" w:cs="Times New Roman"/>
          <w:sz w:val="28"/>
          <w:szCs w:val="28"/>
          <w:lang w:eastAsia="ru-RU"/>
        </w:rPr>
        <w:t>%</w:t>
      </w:r>
      <w:r w:rsidRPr="003925FE">
        <w:rPr>
          <w:rFonts w:ascii="Times New Roman" w:eastAsia="Calibri" w:hAnsi="Times New Roman" w:cs="Times New Roman"/>
          <w:sz w:val="28"/>
          <w:szCs w:val="28"/>
          <w:lang w:eastAsia="ru-RU"/>
        </w:rPr>
        <w:t>, транспорт и связь - 15%, сельское хозяйство – 6,5</w:t>
      </w:r>
      <w:r w:rsidR="005117DB">
        <w:rPr>
          <w:rFonts w:ascii="Times New Roman" w:eastAsia="Calibri" w:hAnsi="Times New Roman" w:cs="Times New Roman"/>
          <w:sz w:val="28"/>
          <w:szCs w:val="28"/>
          <w:lang w:eastAsia="ru-RU"/>
        </w:rPr>
        <w:t>%</w:t>
      </w:r>
      <w:r w:rsidRPr="003925FE">
        <w:rPr>
          <w:rFonts w:ascii="Times New Roman" w:eastAsia="Calibri" w:hAnsi="Times New Roman" w:cs="Times New Roman"/>
          <w:sz w:val="28"/>
          <w:szCs w:val="28"/>
          <w:lang w:eastAsia="ru-RU"/>
        </w:rPr>
        <w:t xml:space="preserve">. </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Оборот средних и малых предприятий за 2019 год составил 13 </w:t>
      </w:r>
      <w:r w:rsidR="00EC20D7" w:rsidRPr="003925FE">
        <w:rPr>
          <w:rFonts w:ascii="Times New Roman" w:eastAsia="Calibri" w:hAnsi="Times New Roman" w:cs="Times New Roman"/>
          <w:sz w:val="28"/>
          <w:szCs w:val="28"/>
          <w:lang w:eastAsia="ru-RU"/>
        </w:rPr>
        <w:t>673 млн. рублей, создано 250 новых</w:t>
      </w:r>
      <w:r w:rsidRPr="003925FE">
        <w:rPr>
          <w:rFonts w:ascii="Times New Roman" w:eastAsia="Calibri" w:hAnsi="Times New Roman" w:cs="Times New Roman"/>
          <w:sz w:val="28"/>
          <w:szCs w:val="28"/>
          <w:lang w:eastAsia="ru-RU"/>
        </w:rPr>
        <w:t xml:space="preserve"> рабочих мест. В инвестиционной деятельности малых и средних предприятий данный пок</w:t>
      </w:r>
      <w:r w:rsidR="000B33B5" w:rsidRPr="003925FE">
        <w:rPr>
          <w:rFonts w:ascii="Times New Roman" w:eastAsia="Calibri" w:hAnsi="Times New Roman" w:cs="Times New Roman"/>
          <w:sz w:val="28"/>
          <w:szCs w:val="28"/>
          <w:lang w:eastAsia="ru-RU"/>
        </w:rPr>
        <w:t>азатель в 2019 году превысил 1</w:t>
      </w:r>
      <w:r w:rsidRPr="003925FE">
        <w:rPr>
          <w:rFonts w:ascii="Times New Roman" w:eastAsia="Calibri" w:hAnsi="Times New Roman" w:cs="Times New Roman"/>
          <w:sz w:val="28"/>
          <w:szCs w:val="28"/>
          <w:lang w:eastAsia="ru-RU"/>
        </w:rPr>
        <w:t xml:space="preserve"> млрд. рублей.</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В рамках подпрограммы «Развитие и поддержка малого и среднего предпринимательства в Рамонском муниципальном районе Воронежской области» субъектам малого и среднего бизнеса оказана поддержка на сумму 9,2 млн. рублей. </w:t>
      </w:r>
      <w:r w:rsidR="00291F57">
        <w:rPr>
          <w:rFonts w:ascii="Times New Roman" w:eastAsia="Calibri" w:hAnsi="Times New Roman" w:cs="Times New Roman"/>
          <w:sz w:val="28"/>
          <w:szCs w:val="28"/>
          <w:lang w:eastAsia="ru-RU"/>
        </w:rPr>
        <w:t>Восемь</w:t>
      </w:r>
      <w:r w:rsidRPr="003925FE">
        <w:rPr>
          <w:rFonts w:ascii="Times New Roman" w:eastAsia="Calibri" w:hAnsi="Times New Roman" w:cs="Times New Roman"/>
          <w:sz w:val="28"/>
          <w:szCs w:val="28"/>
          <w:lang w:eastAsia="ru-RU"/>
        </w:rPr>
        <w:t xml:space="preserve"> предпринимателей района получили субсидии на компенсацию части затрат по договорам лизинга оборудования, на 2020 год </w:t>
      </w:r>
      <w:r w:rsidR="000D7CAC">
        <w:rPr>
          <w:rFonts w:ascii="Times New Roman" w:eastAsia="Calibri" w:hAnsi="Times New Roman" w:cs="Times New Roman"/>
          <w:sz w:val="28"/>
          <w:szCs w:val="28"/>
          <w:lang w:eastAsia="ru-RU"/>
        </w:rPr>
        <w:t xml:space="preserve">финансирование по данной программе </w:t>
      </w:r>
      <w:r w:rsidR="000D7CAC" w:rsidRPr="000D7CAC">
        <w:rPr>
          <w:rFonts w:ascii="Times New Roman" w:eastAsia="Calibri" w:hAnsi="Times New Roman" w:cs="Times New Roman"/>
          <w:sz w:val="28"/>
          <w:szCs w:val="28"/>
          <w:lang w:eastAsia="ru-RU"/>
        </w:rPr>
        <w:t xml:space="preserve">увеличено </w:t>
      </w:r>
      <w:r w:rsidRPr="000D7CAC">
        <w:rPr>
          <w:rFonts w:ascii="Times New Roman" w:eastAsia="Calibri" w:hAnsi="Times New Roman" w:cs="Times New Roman"/>
          <w:sz w:val="28"/>
          <w:szCs w:val="28"/>
          <w:lang w:eastAsia="ru-RU"/>
        </w:rPr>
        <w:t>до 13,3 млн. рублей.</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Имущественная поддержка субъектам малого и среднего предпринимательства в районе предоставляется путем передачи во владение и (или) пользование муниципального имущества, перечень которого утверждается постановлением администрации муниципального района. Общее количество объектов в перечне составляет 11 единиц, передано в аренду 8 единиц.</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В 2019 году АНО «Рамонский районный центр поддержки предпринимательства» организовал, и провел 6 информационно - обучающих мероприяти</w:t>
      </w:r>
      <w:r w:rsidR="00DE7419">
        <w:rPr>
          <w:rFonts w:ascii="Times New Roman" w:eastAsia="Calibri" w:hAnsi="Times New Roman" w:cs="Times New Roman"/>
          <w:sz w:val="28"/>
          <w:szCs w:val="28"/>
          <w:lang w:eastAsia="ru-RU"/>
        </w:rPr>
        <w:t>й</w:t>
      </w:r>
      <w:r w:rsidRPr="003925FE">
        <w:rPr>
          <w:rFonts w:ascii="Times New Roman" w:eastAsia="Calibri" w:hAnsi="Times New Roman" w:cs="Times New Roman"/>
          <w:sz w:val="28"/>
          <w:szCs w:val="28"/>
          <w:lang w:eastAsia="ru-RU"/>
        </w:rPr>
        <w:t>, в которых участвовало 180 человек (предпринимателей и потенциальных предпринимателей).</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lastRenderedPageBreak/>
        <w:t>Всего за 2019 год Центр поддержки предпринимательства предоставил предпринимателям более 11 тыс. услуг, выдано</w:t>
      </w:r>
      <w:r w:rsidR="00DE7419">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13 займов на сумму 7,6 млн. рублей.</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Ряд в</w:t>
      </w:r>
      <w:r w:rsidR="00DE7419">
        <w:rPr>
          <w:rFonts w:ascii="Times New Roman" w:eastAsia="Calibri" w:hAnsi="Times New Roman" w:cs="Times New Roman"/>
          <w:sz w:val="28"/>
          <w:szCs w:val="28"/>
          <w:lang w:eastAsia="ru-RU"/>
        </w:rPr>
        <w:t>опросов, важных как для бизнес-</w:t>
      </w:r>
      <w:r w:rsidRPr="003925FE">
        <w:rPr>
          <w:rFonts w:ascii="Times New Roman" w:eastAsia="Calibri" w:hAnsi="Times New Roman" w:cs="Times New Roman"/>
          <w:sz w:val="28"/>
          <w:szCs w:val="28"/>
          <w:lang w:eastAsia="ru-RU"/>
        </w:rPr>
        <w:t>сообщества, так и для органов местного самоуправления муниципального района, рассматривались на заседаниях координационного Совета по развитию малого бизнеса, на совещаниях и заседаниях «круглых столов» с контролирующими органами.</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В целях информационной поддержки субъектов малого и среднего предпринимательства администрацией муниципального района осуществляется размещение статей, заметок, объявлений в газете «Голос Рамони» и на официальном сайте органов местного самоуправления в сети Интернет. </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В конце года в Воронежской области прошло мероприятие «Лидер года- 2019»</w:t>
      </w:r>
      <w:r w:rsidR="00DE7419">
        <w:rPr>
          <w:rFonts w:ascii="Times New Roman" w:eastAsia="Calibri" w:hAnsi="Times New Roman" w:cs="Times New Roman"/>
          <w:sz w:val="28"/>
          <w:szCs w:val="28"/>
          <w:lang w:eastAsia="ru-RU"/>
        </w:rPr>
        <w:t>,</w:t>
      </w:r>
      <w:r w:rsidRPr="003925FE">
        <w:rPr>
          <w:rFonts w:ascii="Times New Roman" w:eastAsia="Calibri" w:hAnsi="Times New Roman" w:cs="Times New Roman"/>
          <w:sz w:val="28"/>
          <w:szCs w:val="28"/>
          <w:lang w:eastAsia="ru-RU"/>
        </w:rPr>
        <w:t xml:space="preserve"> победителем премии в номинации «Социальная ответственность и благотворительность» стал наш земляк Роман Маньков</w:t>
      </w:r>
      <w:r w:rsidR="000B33B5" w:rsidRPr="003925FE">
        <w:rPr>
          <w:rFonts w:ascii="Times New Roman" w:eastAsia="Calibri" w:hAnsi="Times New Roman" w:cs="Times New Roman"/>
          <w:sz w:val="28"/>
          <w:szCs w:val="28"/>
          <w:lang w:eastAsia="ru-RU"/>
        </w:rPr>
        <w:t>,</w:t>
      </w:r>
      <w:r w:rsidRPr="003925FE">
        <w:rPr>
          <w:rFonts w:ascii="Times New Roman" w:eastAsia="Calibri" w:hAnsi="Times New Roman" w:cs="Times New Roman"/>
          <w:sz w:val="28"/>
          <w:szCs w:val="28"/>
          <w:lang w:eastAsia="ru-RU"/>
        </w:rPr>
        <w:t xml:space="preserve"> директор ООО «Феррум».</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p>
    <w:p w:rsidR="006E772C" w:rsidRPr="003925FE" w:rsidRDefault="006E772C" w:rsidP="00604E3F">
      <w:pPr>
        <w:spacing w:after="0" w:line="240" w:lineRule="auto"/>
        <w:ind w:firstLine="567"/>
        <w:jc w:val="center"/>
        <w:rPr>
          <w:rFonts w:ascii="Times New Roman" w:eastAsia="Calibri" w:hAnsi="Times New Roman" w:cs="Times New Roman"/>
          <w:b/>
          <w:sz w:val="28"/>
          <w:szCs w:val="28"/>
          <w:lang w:eastAsia="ru-RU"/>
        </w:rPr>
      </w:pPr>
      <w:r w:rsidRPr="003925FE">
        <w:rPr>
          <w:rFonts w:ascii="Times New Roman" w:eastAsia="Calibri" w:hAnsi="Times New Roman" w:cs="Times New Roman"/>
          <w:b/>
          <w:sz w:val="28"/>
          <w:szCs w:val="28"/>
          <w:lang w:eastAsia="ru-RU"/>
        </w:rPr>
        <w:t>Потребительский рынок</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Потребительский рынок муниципального района продолжает развиваться, и характеризуется положительной динамикой развития.</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Одним из важнейших показателей развития сферы потребительского рынка является показатель обеспеченности жителей торговыми площадями.</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Обеспеченность населения площадью торговых объектов на 1 тыс. человек в целом по муниципальному району составляет 3001,2 кв.м</w:t>
      </w:r>
      <w:r w:rsidR="000B33B5" w:rsidRPr="003925FE">
        <w:rPr>
          <w:rFonts w:ascii="Times New Roman" w:eastAsia="Calibri" w:hAnsi="Times New Roman" w:cs="Times New Roman"/>
          <w:sz w:val="28"/>
          <w:szCs w:val="28"/>
          <w:lang w:eastAsia="ru-RU"/>
        </w:rPr>
        <w:t>.</w:t>
      </w:r>
      <w:r w:rsidRPr="003925FE">
        <w:rPr>
          <w:rFonts w:ascii="Times New Roman" w:eastAsia="Calibri" w:hAnsi="Times New Roman" w:cs="Times New Roman"/>
          <w:sz w:val="28"/>
          <w:szCs w:val="28"/>
          <w:lang w:eastAsia="ru-RU"/>
        </w:rPr>
        <w:t xml:space="preserve"> при нормативе 903 кв.м.</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Торговлю района представляют 391 объект розничной торговли, 69 объектов общественного питания, 1 рынок на 23 торговых мест</w:t>
      </w:r>
      <w:r w:rsidR="000B33B5" w:rsidRPr="003925FE">
        <w:rPr>
          <w:rFonts w:ascii="Times New Roman" w:eastAsia="Calibri" w:hAnsi="Times New Roman" w:cs="Times New Roman"/>
          <w:sz w:val="28"/>
          <w:szCs w:val="28"/>
          <w:lang w:eastAsia="ru-RU"/>
        </w:rPr>
        <w:t>а</w:t>
      </w:r>
      <w:r w:rsidRPr="003925FE">
        <w:rPr>
          <w:rFonts w:ascii="Times New Roman" w:eastAsia="Calibri" w:hAnsi="Times New Roman" w:cs="Times New Roman"/>
          <w:sz w:val="28"/>
          <w:szCs w:val="28"/>
          <w:lang w:eastAsia="ru-RU"/>
        </w:rPr>
        <w:t xml:space="preserve">, 4 ярмарки на 114 торговых мест. В отрасли занято более 4,5 тысяч человек, в отчетном году создано 393 новых рабочих мест. </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Сеть предприятий сферы потребительского рынка в 2019 году увеличилась на 5 объектов, а именно: открыто два универсама «Пятерочка» в с. Березово, п. Комсомольский, строительный магазин в п. ВНИИСС, кафе «Тулиновъ» в р.п. Рамонь на 140 посадочных мест, кафе «KFC» на 81 посадочное место.</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Оборот розничной торговли в 2019 году составил 21 945,6 млн. рублей, что составляет 105,2</w:t>
      </w:r>
      <w:r w:rsidR="005117DB">
        <w:rPr>
          <w:rFonts w:ascii="Times New Roman" w:eastAsia="Calibri" w:hAnsi="Times New Roman" w:cs="Times New Roman"/>
          <w:sz w:val="28"/>
          <w:szCs w:val="28"/>
          <w:lang w:eastAsia="ru-RU"/>
        </w:rPr>
        <w:t>%</w:t>
      </w:r>
      <w:r w:rsidRPr="003925FE">
        <w:rPr>
          <w:rFonts w:ascii="Times New Roman" w:eastAsia="Calibri" w:hAnsi="Times New Roman" w:cs="Times New Roman"/>
          <w:sz w:val="28"/>
          <w:szCs w:val="28"/>
          <w:lang w:eastAsia="ru-RU"/>
        </w:rPr>
        <w:t xml:space="preserve"> в действующих ценах и 100,6</w:t>
      </w:r>
      <w:r w:rsidR="005117DB">
        <w:rPr>
          <w:rFonts w:ascii="Times New Roman" w:eastAsia="Calibri" w:hAnsi="Times New Roman" w:cs="Times New Roman"/>
          <w:sz w:val="28"/>
          <w:szCs w:val="28"/>
          <w:lang w:eastAsia="ru-RU"/>
        </w:rPr>
        <w:t>%</w:t>
      </w:r>
      <w:r w:rsidRPr="003925FE">
        <w:rPr>
          <w:rFonts w:ascii="Times New Roman" w:eastAsia="Calibri" w:hAnsi="Times New Roman" w:cs="Times New Roman"/>
          <w:sz w:val="28"/>
          <w:szCs w:val="28"/>
          <w:lang w:eastAsia="ru-RU"/>
        </w:rPr>
        <w:t xml:space="preserve"> в сопоставимых </w:t>
      </w:r>
      <w:r w:rsidR="000B33B5" w:rsidRPr="003925FE">
        <w:rPr>
          <w:rFonts w:ascii="Times New Roman" w:eastAsia="Calibri" w:hAnsi="Times New Roman" w:cs="Times New Roman"/>
          <w:sz w:val="28"/>
          <w:szCs w:val="28"/>
          <w:lang w:eastAsia="ru-RU"/>
        </w:rPr>
        <w:t>ценах к уровню прошлого года.</w:t>
      </w:r>
    </w:p>
    <w:p w:rsidR="000B33B5" w:rsidRPr="003925FE" w:rsidRDefault="000B33B5" w:rsidP="00604E3F">
      <w:pPr>
        <w:spacing w:after="0" w:line="240" w:lineRule="auto"/>
        <w:ind w:firstLine="567"/>
        <w:jc w:val="both"/>
        <w:rPr>
          <w:rFonts w:ascii="Times New Roman" w:eastAsia="Calibri" w:hAnsi="Times New Roman" w:cs="Times New Roman"/>
          <w:sz w:val="28"/>
          <w:szCs w:val="28"/>
          <w:lang w:eastAsia="ru-RU"/>
        </w:rPr>
      </w:pPr>
    </w:p>
    <w:p w:rsidR="00A40F37" w:rsidRDefault="00A40F37" w:rsidP="00604E3F">
      <w:pPr>
        <w:spacing w:after="0" w:line="240" w:lineRule="auto"/>
        <w:ind w:firstLine="567"/>
        <w:jc w:val="center"/>
        <w:rPr>
          <w:rFonts w:ascii="Times New Roman" w:eastAsia="Calibri" w:hAnsi="Times New Roman" w:cs="Times New Roman"/>
          <w:b/>
          <w:sz w:val="28"/>
          <w:szCs w:val="28"/>
          <w:lang w:eastAsia="ru-RU"/>
        </w:rPr>
      </w:pPr>
    </w:p>
    <w:p w:rsidR="00A40F37" w:rsidRDefault="00A40F37" w:rsidP="00604E3F">
      <w:pPr>
        <w:spacing w:after="0" w:line="240" w:lineRule="auto"/>
        <w:ind w:firstLine="567"/>
        <w:jc w:val="center"/>
        <w:rPr>
          <w:rFonts w:ascii="Times New Roman" w:eastAsia="Calibri" w:hAnsi="Times New Roman" w:cs="Times New Roman"/>
          <w:b/>
          <w:sz w:val="28"/>
          <w:szCs w:val="28"/>
          <w:lang w:eastAsia="ru-RU"/>
        </w:rPr>
      </w:pPr>
    </w:p>
    <w:p w:rsidR="00A40F37" w:rsidRDefault="00A40F37" w:rsidP="00604E3F">
      <w:pPr>
        <w:spacing w:after="0" w:line="240" w:lineRule="auto"/>
        <w:ind w:firstLine="567"/>
        <w:jc w:val="center"/>
        <w:rPr>
          <w:rFonts w:ascii="Times New Roman" w:eastAsia="Calibri" w:hAnsi="Times New Roman" w:cs="Times New Roman"/>
          <w:b/>
          <w:sz w:val="28"/>
          <w:szCs w:val="28"/>
          <w:lang w:eastAsia="ru-RU"/>
        </w:rPr>
      </w:pPr>
    </w:p>
    <w:p w:rsidR="00A40F37" w:rsidRDefault="00A40F37" w:rsidP="00604E3F">
      <w:pPr>
        <w:spacing w:after="0" w:line="240" w:lineRule="auto"/>
        <w:ind w:firstLine="567"/>
        <w:jc w:val="center"/>
        <w:rPr>
          <w:rFonts w:ascii="Times New Roman" w:eastAsia="Calibri" w:hAnsi="Times New Roman" w:cs="Times New Roman"/>
          <w:b/>
          <w:sz w:val="28"/>
          <w:szCs w:val="28"/>
          <w:lang w:eastAsia="ru-RU"/>
        </w:rPr>
      </w:pPr>
    </w:p>
    <w:p w:rsidR="006E772C" w:rsidRPr="003925FE" w:rsidRDefault="006E772C" w:rsidP="00604E3F">
      <w:pPr>
        <w:spacing w:after="0" w:line="240" w:lineRule="auto"/>
        <w:ind w:firstLine="567"/>
        <w:jc w:val="center"/>
        <w:rPr>
          <w:rFonts w:ascii="Times New Roman" w:eastAsia="Calibri" w:hAnsi="Times New Roman" w:cs="Times New Roman"/>
          <w:b/>
          <w:sz w:val="28"/>
          <w:szCs w:val="28"/>
          <w:lang w:eastAsia="ru-RU"/>
        </w:rPr>
      </w:pPr>
      <w:r w:rsidRPr="003925FE">
        <w:rPr>
          <w:rFonts w:ascii="Times New Roman" w:eastAsia="Calibri" w:hAnsi="Times New Roman" w:cs="Times New Roman"/>
          <w:b/>
          <w:sz w:val="28"/>
          <w:szCs w:val="28"/>
          <w:lang w:eastAsia="ru-RU"/>
        </w:rPr>
        <w:lastRenderedPageBreak/>
        <w:t>Оборот розничной торговли, млн рублей</w:t>
      </w:r>
    </w:p>
    <w:p w:rsidR="00405450" w:rsidRPr="003925FE" w:rsidRDefault="00405450" w:rsidP="00604E3F">
      <w:pPr>
        <w:spacing w:after="0" w:line="240" w:lineRule="auto"/>
        <w:ind w:firstLine="567"/>
        <w:jc w:val="center"/>
        <w:rPr>
          <w:rFonts w:ascii="Times New Roman" w:eastAsia="Calibri" w:hAnsi="Times New Roman" w:cs="Times New Roman"/>
          <w:b/>
          <w:sz w:val="28"/>
          <w:szCs w:val="28"/>
          <w:lang w:eastAsia="ru-RU"/>
        </w:rPr>
      </w:pPr>
    </w:p>
    <w:p w:rsidR="006E772C" w:rsidRPr="003925FE" w:rsidRDefault="00405450" w:rsidP="001A6E46">
      <w:pPr>
        <w:spacing w:after="0" w:line="240" w:lineRule="auto"/>
        <w:jc w:val="center"/>
        <w:rPr>
          <w:rFonts w:ascii="Times New Roman" w:eastAsia="Calibri" w:hAnsi="Times New Roman" w:cs="Times New Roman"/>
          <w:b/>
          <w:sz w:val="28"/>
          <w:szCs w:val="28"/>
          <w:lang w:eastAsia="ru-RU"/>
        </w:rPr>
      </w:pPr>
      <w:r w:rsidRPr="003925FE">
        <w:rPr>
          <w:rFonts w:ascii="Times New Roman" w:eastAsia="Calibri" w:hAnsi="Times New Roman" w:cs="Times New Roman"/>
          <w:b/>
          <w:noProof/>
          <w:sz w:val="28"/>
          <w:szCs w:val="28"/>
          <w:lang w:eastAsia="ru-RU"/>
        </w:rPr>
        <w:drawing>
          <wp:inline distT="0" distB="0" distL="0" distR="0" wp14:anchorId="5D221360">
            <wp:extent cx="4776508" cy="2921000"/>
            <wp:effectExtent l="0" t="0" r="508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0442" cy="2953983"/>
                    </a:xfrm>
                    <a:prstGeom prst="rect">
                      <a:avLst/>
                    </a:prstGeom>
                    <a:noFill/>
                  </pic:spPr>
                </pic:pic>
              </a:graphicData>
            </a:graphic>
          </wp:inline>
        </w:drawing>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Одним из основных перспективных направлений развития потребительского рынка является обеспечение населения района качественными продуктами питания по доступным ценам в пределах шаговой доступности. В решени</w:t>
      </w:r>
      <w:r w:rsidR="00DE7419">
        <w:rPr>
          <w:rFonts w:ascii="Times New Roman" w:eastAsia="Calibri" w:hAnsi="Times New Roman" w:cs="Times New Roman"/>
          <w:sz w:val="28"/>
          <w:szCs w:val="28"/>
          <w:lang w:eastAsia="ru-RU"/>
        </w:rPr>
        <w:t>и</w:t>
      </w:r>
      <w:r w:rsidRPr="003925FE">
        <w:rPr>
          <w:rFonts w:ascii="Times New Roman" w:eastAsia="Calibri" w:hAnsi="Times New Roman" w:cs="Times New Roman"/>
          <w:sz w:val="28"/>
          <w:szCs w:val="28"/>
          <w:lang w:eastAsia="ru-RU"/>
        </w:rPr>
        <w:t xml:space="preserve"> данного вопроса большую роль играет организация и проведение муниципальных ярмарок, социальная направленность которых очевидна. Участие в ярмарк</w:t>
      </w:r>
      <w:r w:rsidR="00DE7419">
        <w:rPr>
          <w:rFonts w:ascii="Times New Roman" w:eastAsia="Calibri" w:hAnsi="Times New Roman" w:cs="Times New Roman"/>
          <w:sz w:val="28"/>
          <w:szCs w:val="28"/>
          <w:lang w:eastAsia="ru-RU"/>
        </w:rPr>
        <w:t>ах местных товаропроизводителей так</w:t>
      </w:r>
      <w:r w:rsidRPr="003925FE">
        <w:rPr>
          <w:rFonts w:ascii="Times New Roman" w:eastAsia="Calibri" w:hAnsi="Times New Roman" w:cs="Times New Roman"/>
          <w:sz w:val="28"/>
          <w:szCs w:val="28"/>
          <w:lang w:eastAsia="ru-RU"/>
        </w:rPr>
        <w:t xml:space="preserve">же позволяет укрепить имидж предприятий, вносит вклад бизнеса в социальную защиту населения. За 2019 год на территории района проведено 53 ярмарки, реализовано продукции на сумму 116,4 млн. рублей, в том числе сельскохозяйственной продукции </w:t>
      </w:r>
      <w:r w:rsidR="00DE7419">
        <w:rPr>
          <w:rFonts w:ascii="Times New Roman" w:eastAsia="Calibri" w:hAnsi="Times New Roman" w:cs="Times New Roman"/>
          <w:sz w:val="28"/>
          <w:szCs w:val="28"/>
          <w:lang w:eastAsia="ru-RU"/>
        </w:rPr>
        <w:t>на</w:t>
      </w:r>
      <w:r w:rsidRPr="003925FE">
        <w:rPr>
          <w:rFonts w:ascii="Times New Roman" w:eastAsia="Calibri" w:hAnsi="Times New Roman" w:cs="Times New Roman"/>
          <w:sz w:val="28"/>
          <w:szCs w:val="28"/>
          <w:lang w:eastAsia="ru-RU"/>
        </w:rPr>
        <w:t xml:space="preserve"> сумм</w:t>
      </w:r>
      <w:r w:rsidR="00DE7419">
        <w:rPr>
          <w:rFonts w:ascii="Times New Roman" w:eastAsia="Calibri" w:hAnsi="Times New Roman" w:cs="Times New Roman"/>
          <w:sz w:val="28"/>
          <w:szCs w:val="28"/>
          <w:lang w:eastAsia="ru-RU"/>
        </w:rPr>
        <w:t>у</w:t>
      </w:r>
      <w:r w:rsidRPr="003925FE">
        <w:rPr>
          <w:rFonts w:ascii="Times New Roman" w:eastAsia="Calibri" w:hAnsi="Times New Roman" w:cs="Times New Roman"/>
          <w:sz w:val="28"/>
          <w:szCs w:val="28"/>
          <w:lang w:eastAsia="ru-RU"/>
        </w:rPr>
        <w:t xml:space="preserve"> 45</w:t>
      </w:r>
      <w:r w:rsidR="000B33B5"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млн. рублей. В стадии завершения строительства находится универсальная ярмарка флагманского форма</w:t>
      </w:r>
      <w:r w:rsidR="00DE7419">
        <w:rPr>
          <w:rFonts w:ascii="Times New Roman" w:eastAsia="Calibri" w:hAnsi="Times New Roman" w:cs="Times New Roman"/>
          <w:sz w:val="28"/>
          <w:szCs w:val="28"/>
          <w:lang w:eastAsia="ru-RU"/>
        </w:rPr>
        <w:t>та в п. Солнечном на 500 машино-</w:t>
      </w:r>
      <w:r w:rsidRPr="003925FE">
        <w:rPr>
          <w:rFonts w:ascii="Times New Roman" w:eastAsia="Calibri" w:hAnsi="Times New Roman" w:cs="Times New Roman"/>
          <w:sz w:val="28"/>
          <w:szCs w:val="28"/>
          <w:lang w:eastAsia="ru-RU"/>
        </w:rPr>
        <w:t>мест.</w:t>
      </w:r>
    </w:p>
    <w:p w:rsidR="006E772C" w:rsidRPr="003925FE" w:rsidRDefault="006E772C" w:rsidP="00DE7419">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Администрация </w:t>
      </w:r>
      <w:r w:rsidR="00DE7419" w:rsidRPr="00DE7419">
        <w:rPr>
          <w:rFonts w:ascii="Times New Roman" w:eastAsia="Calibri" w:hAnsi="Times New Roman" w:cs="Times New Roman"/>
          <w:sz w:val="28"/>
          <w:szCs w:val="28"/>
          <w:lang w:eastAsia="ru-RU"/>
        </w:rPr>
        <w:t xml:space="preserve">муниципального </w:t>
      </w:r>
      <w:r w:rsidRPr="00785007">
        <w:rPr>
          <w:rFonts w:ascii="Times New Roman" w:eastAsia="Calibri" w:hAnsi="Times New Roman" w:cs="Times New Roman"/>
          <w:sz w:val="28"/>
          <w:szCs w:val="28"/>
          <w:lang w:eastAsia="ru-RU"/>
        </w:rPr>
        <w:t xml:space="preserve">района </w:t>
      </w:r>
      <w:r w:rsidR="005F27A6" w:rsidRPr="00785007">
        <w:rPr>
          <w:rFonts w:ascii="Times New Roman" w:eastAsia="Calibri" w:hAnsi="Times New Roman" w:cs="Times New Roman"/>
          <w:sz w:val="28"/>
          <w:szCs w:val="28"/>
          <w:lang w:eastAsia="ru-RU"/>
        </w:rPr>
        <w:t xml:space="preserve">совместно с ОМВД </w:t>
      </w:r>
      <w:r w:rsidR="005F27A6" w:rsidRPr="00785007">
        <w:rPr>
          <w:rFonts w:ascii="Times New Roman" w:eastAsia="Calibri" w:hAnsi="Times New Roman" w:cs="Times New Roman"/>
          <w:bCs/>
          <w:iCs/>
          <w:sz w:val="28"/>
          <w:szCs w:val="28"/>
          <w:lang w:eastAsia="ru-RU"/>
        </w:rPr>
        <w:t>России по Рамонскому району</w:t>
      </w:r>
      <w:r w:rsidR="005F27A6" w:rsidRPr="00785007">
        <w:rPr>
          <w:rFonts w:ascii="Times New Roman" w:eastAsia="Calibri" w:hAnsi="Times New Roman" w:cs="Times New Roman"/>
          <w:sz w:val="28"/>
          <w:szCs w:val="28"/>
          <w:lang w:eastAsia="ru-RU"/>
        </w:rPr>
        <w:t xml:space="preserve"> </w:t>
      </w:r>
      <w:r w:rsidR="00CE1663">
        <w:rPr>
          <w:rFonts w:ascii="Times New Roman" w:eastAsia="Calibri" w:hAnsi="Times New Roman" w:cs="Times New Roman"/>
          <w:sz w:val="28"/>
          <w:szCs w:val="28"/>
          <w:lang w:eastAsia="ru-RU"/>
        </w:rPr>
        <w:t>веду</w:t>
      </w:r>
      <w:r w:rsidRPr="00785007">
        <w:rPr>
          <w:rFonts w:ascii="Times New Roman" w:eastAsia="Calibri" w:hAnsi="Times New Roman" w:cs="Times New Roman"/>
          <w:sz w:val="28"/>
          <w:szCs w:val="28"/>
          <w:lang w:eastAsia="ru-RU"/>
        </w:rPr>
        <w:t>т активную работу с предпринимателями и</w:t>
      </w:r>
      <w:r w:rsidRPr="003925FE">
        <w:rPr>
          <w:rFonts w:ascii="Times New Roman" w:eastAsia="Calibri" w:hAnsi="Times New Roman" w:cs="Times New Roman"/>
          <w:sz w:val="28"/>
          <w:szCs w:val="28"/>
          <w:lang w:eastAsia="ru-RU"/>
        </w:rPr>
        <w:t xml:space="preserve"> гражданами, незаконно реализующими алкогольную продукцию. В целях повышения эффективности взаимодействия с органами, осуществляющими надзор и контроль в сфере производства и оборота этилового спирта, алкогольной и спиртосодержащей продукции, администрацией муниципального района создана межведомственная рабочая группа по координации деятельности, направленной на снижение нелегального оборота алкогольной продукции, проведени</w:t>
      </w:r>
      <w:r w:rsidR="00DE7419">
        <w:rPr>
          <w:rFonts w:ascii="Times New Roman" w:eastAsia="Calibri" w:hAnsi="Times New Roman" w:cs="Times New Roman"/>
          <w:sz w:val="28"/>
          <w:szCs w:val="28"/>
          <w:lang w:eastAsia="ru-RU"/>
        </w:rPr>
        <w:t>е</w:t>
      </w:r>
      <w:r w:rsidRPr="003925FE">
        <w:rPr>
          <w:rFonts w:ascii="Times New Roman" w:eastAsia="Calibri" w:hAnsi="Times New Roman" w:cs="Times New Roman"/>
          <w:sz w:val="28"/>
          <w:szCs w:val="28"/>
          <w:lang w:eastAsia="ru-RU"/>
        </w:rPr>
        <w:t xml:space="preserve"> предупредительно–профилактической работы.</w:t>
      </w:r>
      <w:r w:rsidR="000B33B5" w:rsidRPr="003925FE">
        <w:rPr>
          <w:rFonts w:ascii="Times New Roman" w:eastAsia="Calibri" w:hAnsi="Times New Roman" w:cs="Times New Roman"/>
          <w:sz w:val="28"/>
          <w:szCs w:val="28"/>
          <w:lang w:eastAsia="ru-RU"/>
        </w:rPr>
        <w:t xml:space="preserve"> </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На постоянной основе проводится мониторинг торговых точек, расположенных на территории муниципального района, на предмет наличия нарушений в области розничной продажи алкогольной продукции, в том числе на наличие или отсутствие лицензий.</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lastRenderedPageBreak/>
        <w:t>За 2019 год на «горячую линию» поступило 15 обращений о фактах незаконной реализации спиртосодержащей продукции. Сведения переданы в ОМВД России по Рамонскому району для проведения проверок и привлечения к ответственности хозяйствующих субъектов.</w:t>
      </w:r>
    </w:p>
    <w:p w:rsidR="009358F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Также в 2019 году велась работа по защите прав потребителей по вопросам, связанным с правоотношениями, возникающими между покупателями и продавцами при продаже товаров, выполнении работ (оказании услуг). Всего ра</w:t>
      </w:r>
      <w:r w:rsidR="00DE7419">
        <w:rPr>
          <w:rFonts w:ascii="Times New Roman" w:eastAsia="Calibri" w:hAnsi="Times New Roman" w:cs="Times New Roman"/>
          <w:sz w:val="28"/>
          <w:szCs w:val="28"/>
          <w:lang w:eastAsia="ru-RU"/>
        </w:rPr>
        <w:t xml:space="preserve">ссмотрено 27 таких обращений </w:t>
      </w:r>
      <w:r w:rsidRPr="003925FE">
        <w:rPr>
          <w:rFonts w:ascii="Times New Roman" w:eastAsia="Calibri" w:hAnsi="Times New Roman" w:cs="Times New Roman"/>
          <w:sz w:val="28"/>
          <w:szCs w:val="28"/>
          <w:lang w:eastAsia="ru-RU"/>
        </w:rPr>
        <w:t>граждан. В результате принятых мер удовлетворены все заявления.</w:t>
      </w:r>
    </w:p>
    <w:p w:rsidR="006E772C" w:rsidRPr="003925FE" w:rsidRDefault="006E772C" w:rsidP="00604E3F">
      <w:pPr>
        <w:spacing w:after="0" w:line="240" w:lineRule="auto"/>
        <w:ind w:firstLine="567"/>
        <w:jc w:val="both"/>
        <w:rPr>
          <w:rFonts w:ascii="Times New Roman" w:eastAsia="Calibri" w:hAnsi="Times New Roman" w:cs="Times New Roman"/>
          <w:sz w:val="28"/>
          <w:szCs w:val="28"/>
          <w:lang w:eastAsia="ru-RU"/>
        </w:rPr>
      </w:pPr>
    </w:p>
    <w:p w:rsidR="002F5D68" w:rsidRPr="003925FE" w:rsidRDefault="002F5D68" w:rsidP="00604E3F">
      <w:pPr>
        <w:suppressAutoHyphens/>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Бюджет и финансы</w:t>
      </w:r>
    </w:p>
    <w:p w:rsidR="0095734B" w:rsidRPr="003925FE" w:rsidRDefault="0095734B" w:rsidP="00604E3F">
      <w:pPr>
        <w:suppressAutoHyphens/>
        <w:spacing w:after="0" w:line="240" w:lineRule="auto"/>
        <w:jc w:val="center"/>
        <w:rPr>
          <w:rFonts w:ascii="Times New Roman" w:eastAsia="Times New Roman" w:hAnsi="Times New Roman" w:cs="Times New Roman"/>
          <w:b/>
          <w:sz w:val="28"/>
          <w:szCs w:val="28"/>
          <w:lang w:eastAsia="ru-RU"/>
        </w:rPr>
      </w:pP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Объем доходов, собираемых в консолидированный бюджет</w:t>
      </w:r>
      <w:r w:rsidRPr="003925FE">
        <w:rPr>
          <w:rFonts w:ascii="Times New Roman" w:eastAsia="Times New Roman" w:hAnsi="Times New Roman" w:cs="Times New Roman"/>
          <w:b/>
          <w:sz w:val="28"/>
          <w:szCs w:val="28"/>
          <w:lang w:eastAsia="ru-RU"/>
        </w:rPr>
        <w:t xml:space="preserve"> </w:t>
      </w:r>
      <w:r w:rsidRPr="003925FE">
        <w:rPr>
          <w:rFonts w:ascii="Times New Roman" w:eastAsia="Times New Roman" w:hAnsi="Times New Roman" w:cs="Times New Roman"/>
          <w:sz w:val="28"/>
          <w:szCs w:val="28"/>
          <w:lang w:eastAsia="ru-RU"/>
        </w:rPr>
        <w:t>муниципального района, по итогам 2019 года составил 1 млрд. 895,7 млн. рублей (в 2018 году - 1 млрд. 658,1 млн. рублей), с темпом роста 1</w:t>
      </w:r>
      <w:r w:rsidR="00DE7419">
        <w:rPr>
          <w:rFonts w:ascii="Times New Roman" w:eastAsia="Times New Roman" w:hAnsi="Times New Roman" w:cs="Times New Roman"/>
          <w:sz w:val="28"/>
          <w:szCs w:val="28"/>
          <w:lang w:eastAsia="ru-RU"/>
        </w:rPr>
        <w:t>14,3% к уровню 2018 года и 105</w:t>
      </w:r>
      <w:r w:rsidRPr="003925FE">
        <w:rPr>
          <w:rFonts w:ascii="Times New Roman" w:eastAsia="Times New Roman" w:hAnsi="Times New Roman" w:cs="Times New Roman"/>
          <w:sz w:val="28"/>
          <w:szCs w:val="28"/>
          <w:lang w:eastAsia="ru-RU"/>
        </w:rPr>
        <w:t>% к годовым назначениям. Налоговые и неналоговые доходы поступили в сумме 911,2 млн. рублей. По сравнению с 2018 годом поступление собственных доходов снизилось на 4,3% или на 41,1 млн. рублей за счет уменьшения доходов от продажи земельных участков на 148,2 млн. рублей при росте налоговых доходов на 107,1 млн. рублей. Плановые годовые назначения исполнены на 113,3%.</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структуре собственных доходов консолидированного бюджета района на долю районного бюджета приходится 67,2%, на долю бюджетов поселений</w:t>
      </w:r>
      <w:r w:rsidR="00DE7419">
        <w:rPr>
          <w:rFonts w:ascii="Times New Roman" w:eastAsia="Times New Roman" w:hAnsi="Times New Roman" w:cs="Times New Roman"/>
          <w:sz w:val="28"/>
          <w:szCs w:val="28"/>
          <w:lang w:eastAsia="ru-RU"/>
        </w:rPr>
        <w:t xml:space="preserve"> - </w:t>
      </w:r>
      <w:r w:rsidRPr="003925FE">
        <w:rPr>
          <w:rFonts w:ascii="Times New Roman" w:eastAsia="Times New Roman" w:hAnsi="Times New Roman" w:cs="Times New Roman"/>
          <w:sz w:val="28"/>
          <w:szCs w:val="28"/>
          <w:lang w:eastAsia="ru-RU"/>
        </w:rPr>
        <w:t xml:space="preserve"> 32,8%.</w:t>
      </w: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A40F37" w:rsidRDefault="00A40F37" w:rsidP="001A6E46">
      <w:pPr>
        <w:spacing w:after="0" w:line="240" w:lineRule="auto"/>
        <w:jc w:val="center"/>
        <w:rPr>
          <w:rFonts w:ascii="Times New Roman" w:eastAsia="Times New Roman" w:hAnsi="Times New Roman" w:cs="Times New Roman"/>
          <w:b/>
          <w:sz w:val="28"/>
          <w:szCs w:val="28"/>
          <w:lang w:eastAsia="ru-RU"/>
        </w:rPr>
      </w:pPr>
    </w:p>
    <w:p w:rsidR="0095734B" w:rsidRPr="003925FE" w:rsidRDefault="0095734B" w:rsidP="001A6E46">
      <w:pPr>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lastRenderedPageBreak/>
        <w:t xml:space="preserve">Поступление налоговых и неналоговых доходов </w:t>
      </w:r>
    </w:p>
    <w:p w:rsidR="000B33B5" w:rsidRPr="003925FE" w:rsidRDefault="0095734B" w:rsidP="001A6E46">
      <w:pPr>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 xml:space="preserve">в консолидированный бюджет Рамонского муниципального района </w:t>
      </w:r>
    </w:p>
    <w:p w:rsidR="0095734B" w:rsidRPr="003925FE" w:rsidRDefault="0095734B" w:rsidP="001A6E46">
      <w:pPr>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 xml:space="preserve">Воронежской области за 2015-2019 годы (млн. </w:t>
      </w:r>
      <w:r w:rsidR="005A6D7A">
        <w:rPr>
          <w:rFonts w:ascii="Times New Roman" w:eastAsia="Times New Roman" w:hAnsi="Times New Roman" w:cs="Times New Roman"/>
          <w:b/>
          <w:sz w:val="28"/>
          <w:szCs w:val="28"/>
          <w:lang w:eastAsia="ru-RU"/>
        </w:rPr>
        <w:t>рублей</w:t>
      </w:r>
      <w:r w:rsidRPr="003925FE">
        <w:rPr>
          <w:rFonts w:ascii="Times New Roman" w:eastAsia="Times New Roman" w:hAnsi="Times New Roman" w:cs="Times New Roman"/>
          <w:b/>
          <w:sz w:val="28"/>
          <w:szCs w:val="28"/>
          <w:lang w:eastAsia="ru-RU"/>
        </w:rPr>
        <w:t>)</w:t>
      </w:r>
    </w:p>
    <w:p w:rsidR="0095734B" w:rsidRPr="003925FE" w:rsidRDefault="0095734B" w:rsidP="00DE7419">
      <w:pPr>
        <w:spacing w:after="0" w:line="240" w:lineRule="auto"/>
        <w:jc w:val="center"/>
        <w:rPr>
          <w:rFonts w:ascii="Times New Roman" w:eastAsia="Times New Roman" w:hAnsi="Times New Roman" w:cs="Times New Roman"/>
          <w:sz w:val="28"/>
          <w:szCs w:val="28"/>
          <w:lang w:eastAsia="ru-RU"/>
        </w:rPr>
      </w:pPr>
      <w:r w:rsidRPr="003925FE">
        <w:rPr>
          <w:rFonts w:ascii="Times New Roman" w:eastAsia="Times New Roman" w:hAnsi="Times New Roman" w:cs="Times New Roman"/>
          <w:noProof/>
          <w:sz w:val="28"/>
          <w:szCs w:val="28"/>
          <w:lang w:eastAsia="ru-RU"/>
        </w:rPr>
        <w:drawing>
          <wp:inline distT="0" distB="0" distL="0" distR="0" wp14:anchorId="17523BF5" wp14:editId="48D2E757">
            <wp:extent cx="5411037" cy="35267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8771" cy="3538348"/>
                    </a:xfrm>
                    <a:prstGeom prst="rect">
                      <a:avLst/>
                    </a:prstGeom>
                    <a:noFill/>
                  </pic:spPr>
                </pic:pic>
              </a:graphicData>
            </a:graphic>
          </wp:inline>
        </w:drawing>
      </w:r>
    </w:p>
    <w:p w:rsidR="0095734B" w:rsidRPr="003925FE" w:rsidRDefault="0095734B" w:rsidP="00604E3F">
      <w:pPr>
        <w:spacing w:after="0" w:line="240" w:lineRule="auto"/>
        <w:jc w:val="both"/>
        <w:rPr>
          <w:rFonts w:ascii="Times New Roman" w:eastAsia="Times New Roman" w:hAnsi="Times New Roman" w:cs="Times New Roman"/>
          <w:sz w:val="28"/>
          <w:szCs w:val="28"/>
          <w:lang w:eastAsia="ru-RU"/>
        </w:rPr>
      </w:pP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Бюджетообразующими доходами района является налог на доходы физических лиц (58,2%) и местные налоги (21,9%).</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Структура собственных доходов консолидированного бюджета в 2019 году сформировалась следующим образом:</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НДФЛ – 58,2% (530,1 млн. рублей);</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земельный налог – 20,4% (185,7 млн. рублей);</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единый налог на вмененный доход – 4,7% (43,2 млн. рублей); </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доходы от продажи земельных участков – 3,2% (29,4 млн. рублей);</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акцизы – 3,0% (27,3 млн. рублей);</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арендная плата за земельные участки – 2,6% (24</w:t>
      </w:r>
      <w:r w:rsidR="000B33B5" w:rsidRPr="003925FE">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млн. рублей);</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прочие налоговые и неналоговые доходы – 7,9% (71,5 млн. рублей).</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Соотношение налоговых и неналоговых доходов в 2019 году в структуре собственных доходов составило 90% и 10% (в 2018 году 75% и 25% соответственно). На изменение соотношения налоговых и неналоговых доходов повлияло значительное поступление доходов от продажи земельных участков (неналоговых доходов) в 2018 году.</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Объем безвозмездных поступлений в виде субсидий, субвенций и иных межбюджетных трансфертов в бюджет муниципального района составил 984,4 млн. рублей. В сравнении с 2018 годом безвозмездные поступления из областного бюджета выросли </w:t>
      </w:r>
      <w:r w:rsidR="00DE7419">
        <w:rPr>
          <w:rFonts w:ascii="Times New Roman" w:eastAsia="Times New Roman" w:hAnsi="Times New Roman" w:cs="Times New Roman"/>
          <w:sz w:val="28"/>
          <w:szCs w:val="28"/>
          <w:lang w:eastAsia="ru-RU"/>
        </w:rPr>
        <w:t xml:space="preserve">на 39,5% или 278,6 млн. рублей за счет увеличения </w:t>
      </w:r>
      <w:r w:rsidRPr="003925FE">
        <w:rPr>
          <w:rFonts w:ascii="Times New Roman" w:eastAsia="Times New Roman" w:hAnsi="Times New Roman" w:cs="Times New Roman"/>
          <w:sz w:val="28"/>
          <w:szCs w:val="28"/>
          <w:lang w:eastAsia="ru-RU"/>
        </w:rPr>
        <w:t>субсидий на капитальное строительство объектов муниципальной собственности.</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lastRenderedPageBreak/>
        <w:t xml:space="preserve">В соответствии с планом мероприятий по мобилизации доходов в целях снижения недоимки в консолидированный бюджет за 2019 год проведено 13 заседаний районной межведомственной комиссии по укреплению налоговой и финансовой дисциплины, на которых были рассмотрены вопросы снижения недоимки по налогам в консолидированный бюджет области, недоимки по арендным платежам, вопросы доведения </w:t>
      </w:r>
      <w:r w:rsidR="00DE7419">
        <w:rPr>
          <w:rFonts w:ascii="Times New Roman" w:eastAsia="Times New Roman" w:hAnsi="Times New Roman" w:cs="Times New Roman"/>
          <w:sz w:val="28"/>
          <w:szCs w:val="28"/>
          <w:lang w:eastAsia="ru-RU"/>
        </w:rPr>
        <w:t xml:space="preserve">размеров </w:t>
      </w:r>
      <w:r w:rsidRPr="003925FE">
        <w:rPr>
          <w:rFonts w:ascii="Times New Roman" w:eastAsia="Times New Roman" w:hAnsi="Times New Roman" w:cs="Times New Roman"/>
          <w:sz w:val="28"/>
          <w:szCs w:val="28"/>
          <w:lang w:eastAsia="ru-RU"/>
        </w:rPr>
        <w:t>заработной платы до величины прожиточного минимума, установленного для трудоспособного населения Воронежской области.</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результате проведенной работы погашено недоимки в консолидированный бюджет области в сумме 5,1 млн. рублей, повысили заработную плату работникам 10 организаций и индивидуальных предпринимателей.</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По итогам 2019 года общая сумма расходов консолидированного бюджета муниципального района составила 1 848,5 млн. рублей (в 2018 году – 1 725,7 млн. рублей).</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Исполнение расходной части консолидированного бюджета муниципального района в 2019 году к уровню 2018 года составило 107,1%.</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Консолидированный бюджет муниципального района сохранил социальную направленность: объем расходов в области социально-культурной сферы составил 1237,7 млн. рублей (в 2018 году – 998,5 млн. рублей) или 67,0% (в 2018 году – 57,9%) от общих расходов бюджета (1 848,5 млн. рублей), из которых:</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на образование приходится 1064,8 млн. рублей или 57,6%,</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на культуру – 74</w:t>
      </w:r>
      <w:r w:rsidR="000B33B5" w:rsidRPr="003925FE">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млн. рублей или 4,0%,</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на социальную политику – 31,7 млн. рублей или 1,7%,</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на физическую культуру и спорт – 67,2 млн. рублей или 3,6%.</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экономической структуре расходов наибольший удельный вес занимают расходы на оплату труда с начислениями в сумме 510,5 млн. рублей или 27,6% от общей суммы расходов (в 2018 году – 472</w:t>
      </w:r>
      <w:r w:rsidR="000B33B5" w:rsidRPr="003925FE">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млн. рублей или 27,4%).</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По итогам 2019 года общая сумма затрат на финансирование строительно-ремонтных работ и приобретение оборудования по консолидированному бюджету по сравнению с 2018 годом увеличилась с 810,1 млн. рублей до 839,5 млн. рублей.</w:t>
      </w:r>
    </w:p>
    <w:p w:rsidR="00FC4106" w:rsidRDefault="00FC4106" w:rsidP="00604E3F">
      <w:pPr>
        <w:spacing w:after="0" w:line="240" w:lineRule="auto"/>
        <w:ind w:firstLine="709"/>
        <w:jc w:val="both"/>
        <w:rPr>
          <w:rFonts w:ascii="Times New Roman" w:eastAsia="Times New Roman" w:hAnsi="Times New Roman" w:cs="Times New Roman"/>
          <w:sz w:val="28"/>
          <w:szCs w:val="28"/>
          <w:lang w:eastAsia="ru-RU"/>
        </w:rPr>
      </w:pPr>
      <w:r w:rsidRPr="00FC4106">
        <w:rPr>
          <w:rFonts w:ascii="Times New Roman" w:eastAsia="Times New Roman" w:hAnsi="Times New Roman" w:cs="Times New Roman"/>
          <w:sz w:val="28"/>
          <w:szCs w:val="28"/>
          <w:lang w:eastAsia="ru-RU"/>
        </w:rPr>
        <w:t>В рамках межбюджетных отношений объем финансовой помощи поселениям муниципального района за 2019 год составил 72,3 млн. рублей, из них 66,0 млн. рублей за счет средств районного бюджета.</w:t>
      </w:r>
    </w:p>
    <w:p w:rsidR="0095734B" w:rsidRPr="003925FE" w:rsidRDefault="0095734B"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результате внедрения принципов формирования программного бюджета удельный вес расходов, формируемых в рамках муниципальных программ, составил 97,9% от расходной части консолидированного бюджета.</w:t>
      </w:r>
    </w:p>
    <w:p w:rsidR="0095734B" w:rsidRPr="003925FE" w:rsidRDefault="0095734B" w:rsidP="00604E3F">
      <w:pPr>
        <w:spacing w:after="0" w:line="240" w:lineRule="auto"/>
        <w:jc w:val="both"/>
        <w:rPr>
          <w:rFonts w:ascii="Times New Roman" w:eastAsia="Times New Roman" w:hAnsi="Times New Roman" w:cs="Times New Roman"/>
          <w:sz w:val="28"/>
          <w:szCs w:val="28"/>
          <w:lang w:eastAsia="ru-RU"/>
        </w:rPr>
      </w:pPr>
    </w:p>
    <w:p w:rsidR="00A40F37" w:rsidRDefault="00A40F37" w:rsidP="00604E3F">
      <w:pPr>
        <w:spacing w:after="0" w:line="240" w:lineRule="auto"/>
        <w:jc w:val="center"/>
        <w:rPr>
          <w:rFonts w:ascii="Times New Roman" w:eastAsia="Times New Roman" w:hAnsi="Times New Roman" w:cs="Times New Roman"/>
          <w:b/>
          <w:bCs/>
          <w:iCs/>
          <w:sz w:val="28"/>
          <w:szCs w:val="28"/>
          <w:lang w:eastAsia="ru-RU"/>
        </w:rPr>
      </w:pPr>
    </w:p>
    <w:p w:rsidR="00A40F37" w:rsidRDefault="00A40F37" w:rsidP="00604E3F">
      <w:pPr>
        <w:spacing w:after="0" w:line="240" w:lineRule="auto"/>
        <w:jc w:val="center"/>
        <w:rPr>
          <w:rFonts w:ascii="Times New Roman" w:eastAsia="Times New Roman" w:hAnsi="Times New Roman" w:cs="Times New Roman"/>
          <w:b/>
          <w:bCs/>
          <w:iCs/>
          <w:sz w:val="28"/>
          <w:szCs w:val="28"/>
          <w:lang w:eastAsia="ru-RU"/>
        </w:rPr>
      </w:pPr>
    </w:p>
    <w:p w:rsidR="00604E3F" w:rsidRPr="003925FE" w:rsidRDefault="0095734B" w:rsidP="00604E3F">
      <w:pPr>
        <w:spacing w:after="0" w:line="240" w:lineRule="auto"/>
        <w:jc w:val="center"/>
        <w:rPr>
          <w:rFonts w:ascii="Times New Roman" w:eastAsia="Times New Roman" w:hAnsi="Times New Roman" w:cs="Times New Roman"/>
          <w:b/>
          <w:bCs/>
          <w:iCs/>
          <w:sz w:val="28"/>
          <w:szCs w:val="28"/>
          <w:lang w:eastAsia="ru-RU"/>
        </w:rPr>
      </w:pPr>
      <w:r w:rsidRPr="003925FE">
        <w:rPr>
          <w:rFonts w:ascii="Times New Roman" w:eastAsia="Times New Roman" w:hAnsi="Times New Roman" w:cs="Times New Roman"/>
          <w:b/>
          <w:bCs/>
          <w:iCs/>
          <w:sz w:val="28"/>
          <w:szCs w:val="28"/>
          <w:lang w:eastAsia="ru-RU"/>
        </w:rPr>
        <w:lastRenderedPageBreak/>
        <w:t xml:space="preserve">Соотношение собранных доходов в консолидированный бюджет </w:t>
      </w:r>
    </w:p>
    <w:p w:rsidR="00FF4343" w:rsidRDefault="0095734B" w:rsidP="00FF4343">
      <w:pPr>
        <w:spacing w:after="0" w:line="240" w:lineRule="auto"/>
        <w:jc w:val="center"/>
        <w:rPr>
          <w:rFonts w:ascii="Times New Roman" w:eastAsia="Times New Roman" w:hAnsi="Times New Roman" w:cs="Times New Roman"/>
          <w:b/>
          <w:bCs/>
          <w:iCs/>
          <w:sz w:val="28"/>
          <w:szCs w:val="28"/>
          <w:lang w:eastAsia="ru-RU"/>
        </w:rPr>
      </w:pPr>
      <w:r w:rsidRPr="003925FE">
        <w:rPr>
          <w:rFonts w:ascii="Times New Roman" w:eastAsia="Times New Roman" w:hAnsi="Times New Roman" w:cs="Times New Roman"/>
          <w:b/>
          <w:bCs/>
          <w:iCs/>
          <w:sz w:val="28"/>
          <w:szCs w:val="28"/>
          <w:lang w:eastAsia="ru-RU"/>
        </w:rPr>
        <w:t xml:space="preserve">муниципального района к расходной части бюджета </w:t>
      </w:r>
    </w:p>
    <w:p w:rsidR="0095734B" w:rsidRPr="003925FE" w:rsidRDefault="00604E3F" w:rsidP="00FF4343">
      <w:pPr>
        <w:spacing w:after="0" w:line="240" w:lineRule="auto"/>
        <w:jc w:val="center"/>
        <w:rPr>
          <w:rFonts w:ascii="Times New Roman" w:eastAsia="Times New Roman" w:hAnsi="Times New Roman" w:cs="Times New Roman"/>
          <w:b/>
          <w:bCs/>
          <w:iCs/>
          <w:sz w:val="28"/>
          <w:szCs w:val="28"/>
          <w:lang w:eastAsia="ru-RU"/>
        </w:rPr>
      </w:pPr>
      <w:r w:rsidRPr="003925FE">
        <w:rPr>
          <w:rFonts w:ascii="Times New Roman" w:eastAsia="Times New Roman" w:hAnsi="Times New Roman" w:cs="Times New Roman"/>
          <w:b/>
          <w:bCs/>
          <w:iCs/>
          <w:sz w:val="28"/>
          <w:szCs w:val="28"/>
          <w:lang w:eastAsia="ru-RU"/>
        </w:rPr>
        <w:t xml:space="preserve">муниципального района </w:t>
      </w:r>
      <w:r w:rsidR="0095734B" w:rsidRPr="003925FE">
        <w:rPr>
          <w:rFonts w:ascii="Times New Roman" w:eastAsia="Times New Roman" w:hAnsi="Times New Roman" w:cs="Times New Roman"/>
          <w:b/>
          <w:bCs/>
          <w:iCs/>
          <w:sz w:val="28"/>
          <w:szCs w:val="28"/>
          <w:lang w:eastAsia="ru-RU"/>
        </w:rPr>
        <w:t xml:space="preserve">за 2015-2019 годы </w:t>
      </w:r>
      <w:r w:rsidR="001A6E46">
        <w:rPr>
          <w:rFonts w:ascii="Times New Roman" w:eastAsia="Times New Roman" w:hAnsi="Times New Roman" w:cs="Times New Roman"/>
          <w:b/>
          <w:bCs/>
          <w:iCs/>
          <w:sz w:val="28"/>
          <w:szCs w:val="28"/>
          <w:lang w:eastAsia="ru-RU"/>
        </w:rPr>
        <w:t xml:space="preserve">(млн. </w:t>
      </w:r>
      <w:r w:rsidR="005A6D7A">
        <w:rPr>
          <w:rFonts w:ascii="Times New Roman" w:eastAsia="Times New Roman" w:hAnsi="Times New Roman" w:cs="Times New Roman"/>
          <w:b/>
          <w:bCs/>
          <w:iCs/>
          <w:sz w:val="28"/>
          <w:szCs w:val="28"/>
          <w:lang w:eastAsia="ru-RU"/>
        </w:rPr>
        <w:t>рублей</w:t>
      </w:r>
      <w:r w:rsidR="001A6E46">
        <w:rPr>
          <w:rFonts w:ascii="Times New Roman" w:eastAsia="Times New Roman" w:hAnsi="Times New Roman" w:cs="Times New Roman"/>
          <w:b/>
          <w:bCs/>
          <w:iCs/>
          <w:sz w:val="28"/>
          <w:szCs w:val="28"/>
          <w:lang w:eastAsia="ru-RU"/>
        </w:rPr>
        <w:t>)</w:t>
      </w:r>
    </w:p>
    <w:p w:rsidR="00067AE1" w:rsidRPr="003925FE" w:rsidRDefault="0095734B" w:rsidP="00604E3F">
      <w:pPr>
        <w:spacing w:after="0" w:line="240" w:lineRule="auto"/>
        <w:jc w:val="center"/>
        <w:rPr>
          <w:rFonts w:ascii="Times New Roman" w:eastAsia="Times New Roman" w:hAnsi="Times New Roman" w:cs="Times New Roman"/>
          <w:b/>
          <w:bCs/>
          <w:iCs/>
          <w:sz w:val="28"/>
          <w:szCs w:val="28"/>
          <w:lang w:eastAsia="ru-RU"/>
        </w:rPr>
      </w:pPr>
      <w:r w:rsidRPr="003925FE">
        <w:rPr>
          <w:rFonts w:ascii="Times New Roman" w:eastAsia="Times New Roman" w:hAnsi="Times New Roman" w:cs="Times New Roman"/>
          <w:b/>
          <w:bCs/>
          <w:iCs/>
          <w:noProof/>
          <w:sz w:val="28"/>
          <w:szCs w:val="28"/>
          <w:lang w:eastAsia="ru-RU"/>
        </w:rPr>
        <w:drawing>
          <wp:inline distT="0" distB="0" distL="0" distR="0" wp14:anchorId="5E01DD6E" wp14:editId="0898A339">
            <wp:extent cx="5159352" cy="3662624"/>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7727" cy="3704065"/>
                    </a:xfrm>
                    <a:prstGeom prst="rect">
                      <a:avLst/>
                    </a:prstGeom>
                    <a:noFill/>
                  </pic:spPr>
                </pic:pic>
              </a:graphicData>
            </a:graphic>
          </wp:inline>
        </w:drawing>
      </w:r>
    </w:p>
    <w:p w:rsidR="00067AE1" w:rsidRPr="003925FE" w:rsidRDefault="00067AE1" w:rsidP="00604E3F">
      <w:pPr>
        <w:spacing w:after="0" w:line="240" w:lineRule="auto"/>
        <w:ind w:firstLine="567"/>
        <w:jc w:val="center"/>
        <w:rPr>
          <w:rFonts w:ascii="Times New Roman" w:eastAsia="Calibri" w:hAnsi="Times New Roman" w:cs="Times New Roman"/>
          <w:b/>
          <w:sz w:val="28"/>
          <w:szCs w:val="28"/>
          <w:lang w:eastAsia="ru-RU"/>
        </w:rPr>
      </w:pPr>
    </w:p>
    <w:p w:rsidR="006D3690" w:rsidRPr="003925FE" w:rsidRDefault="00760182" w:rsidP="00604E3F">
      <w:pPr>
        <w:spacing w:after="0" w:line="240" w:lineRule="auto"/>
        <w:ind w:firstLine="567"/>
        <w:jc w:val="center"/>
        <w:rPr>
          <w:rFonts w:ascii="Times New Roman" w:eastAsia="Calibri" w:hAnsi="Times New Roman" w:cs="Times New Roman"/>
          <w:b/>
          <w:sz w:val="28"/>
          <w:szCs w:val="28"/>
          <w:lang w:eastAsia="ru-RU"/>
        </w:rPr>
      </w:pPr>
      <w:r w:rsidRPr="003925FE">
        <w:rPr>
          <w:rFonts w:ascii="Times New Roman" w:eastAsia="Calibri" w:hAnsi="Times New Roman" w:cs="Times New Roman"/>
          <w:b/>
          <w:sz w:val="28"/>
          <w:szCs w:val="28"/>
          <w:lang w:eastAsia="ru-RU"/>
        </w:rPr>
        <w:t>Сельское</w:t>
      </w:r>
      <w:r w:rsidR="006D3690" w:rsidRPr="003925FE">
        <w:rPr>
          <w:rFonts w:ascii="Times New Roman" w:eastAsia="Calibri" w:hAnsi="Times New Roman" w:cs="Times New Roman"/>
          <w:b/>
          <w:sz w:val="28"/>
          <w:szCs w:val="28"/>
          <w:lang w:eastAsia="ru-RU"/>
        </w:rPr>
        <w:t xml:space="preserve"> хозяйство</w:t>
      </w:r>
    </w:p>
    <w:p w:rsidR="00AE1156" w:rsidRPr="003925FE" w:rsidRDefault="00AE1156" w:rsidP="00604E3F">
      <w:pPr>
        <w:spacing w:after="0" w:line="240" w:lineRule="auto"/>
        <w:ind w:firstLine="567"/>
        <w:jc w:val="center"/>
        <w:rPr>
          <w:rFonts w:ascii="Times New Roman" w:eastAsia="Calibri" w:hAnsi="Times New Roman" w:cs="Times New Roman"/>
          <w:b/>
          <w:sz w:val="28"/>
          <w:szCs w:val="28"/>
          <w:lang w:eastAsia="ru-RU"/>
        </w:rPr>
      </w:pPr>
    </w:p>
    <w:p w:rsidR="00760182" w:rsidRPr="003925FE" w:rsidRDefault="00760182" w:rsidP="00604E3F">
      <w:pPr>
        <w:spacing w:after="0" w:line="240" w:lineRule="auto"/>
        <w:ind w:firstLine="708"/>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color w:val="000000"/>
          <w:sz w:val="28"/>
          <w:szCs w:val="28"/>
          <w:lang w:eastAsia="ru-RU"/>
        </w:rPr>
        <w:t xml:space="preserve">Сельское хозяйство как отрасль экономики - это большой комплекс, направленный на обеспечение населения продовольствием </w:t>
      </w:r>
      <w:r w:rsidRPr="003925FE">
        <w:rPr>
          <w:rFonts w:ascii="Times New Roman" w:eastAsia="Calibri" w:hAnsi="Times New Roman" w:cs="Times New Roman"/>
          <w:sz w:val="28"/>
          <w:szCs w:val="28"/>
          <w:lang w:eastAsia="ru-RU"/>
        </w:rPr>
        <w:t xml:space="preserve">и промышленности сырьем. </w:t>
      </w:r>
      <w:r w:rsidRPr="003925FE">
        <w:rPr>
          <w:rFonts w:ascii="Times New Roman" w:eastAsia="Times New Roman" w:hAnsi="Times New Roman" w:cs="Times New Roman"/>
          <w:sz w:val="28"/>
          <w:szCs w:val="28"/>
          <w:lang w:eastAsia="ru-RU"/>
        </w:rPr>
        <w:t xml:space="preserve">Отрасль представлена сельхозпредприятиями, предприятиями обслуживания и переработки, сельскохозяйственными перерабатывающими кооперативами и крестьянскими фермерскими хозяйствами. </w:t>
      </w:r>
      <w:r w:rsidRPr="003925FE">
        <w:rPr>
          <w:rFonts w:ascii="Times New Roman" w:eastAsia="Times New Roman" w:hAnsi="Times New Roman" w:cs="Times New Roman"/>
          <w:color w:val="000000"/>
          <w:sz w:val="28"/>
          <w:szCs w:val="28"/>
          <w:lang w:eastAsia="ru-RU"/>
        </w:rPr>
        <w:t>Намечены перспективы развития сельского хозяйства не просто на ближайшие годы, а на более далекую перспективу.</w:t>
      </w:r>
    </w:p>
    <w:p w:rsidR="00760182" w:rsidRPr="003925FE" w:rsidRDefault="00760182" w:rsidP="00604E3F">
      <w:pPr>
        <w:spacing w:after="0" w:line="240" w:lineRule="auto"/>
        <w:ind w:firstLine="708"/>
        <w:jc w:val="both"/>
        <w:rPr>
          <w:rFonts w:ascii="Times New Roman" w:eastAsia="Times New Roman" w:hAnsi="Times New Roman" w:cs="Times New Roman"/>
          <w:bCs/>
          <w:sz w:val="28"/>
          <w:szCs w:val="28"/>
          <w:lang w:eastAsia="ru-RU"/>
        </w:rPr>
      </w:pPr>
      <w:r w:rsidRPr="003925FE">
        <w:rPr>
          <w:rFonts w:ascii="Times New Roman" w:eastAsia="Calibri" w:hAnsi="Times New Roman" w:cs="Times New Roman"/>
          <w:sz w:val="28"/>
          <w:szCs w:val="28"/>
          <w:lang w:eastAsia="ru-RU"/>
        </w:rPr>
        <w:t xml:space="preserve">Хозяйства района находятся в зоне рискованного земледелия. И несмотря ни на что, </w:t>
      </w:r>
      <w:r w:rsidRPr="003925FE">
        <w:rPr>
          <w:rFonts w:ascii="Times New Roman" w:eastAsia="Times New Roman" w:hAnsi="Times New Roman" w:cs="Times New Roman"/>
          <w:bCs/>
          <w:sz w:val="28"/>
          <w:szCs w:val="28"/>
          <w:lang w:eastAsia="ru-RU"/>
        </w:rPr>
        <w:t>в 2019 году урожай зерновых культур достиг рекордных значений за всю историю района. Урожайность основных сельскохозяйственных культур в муниципальном районе выше среднеобластного уровня.</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Площадь земель сельскохозяйственного назначения в районе составляет 82193 га, в том числе пашни – 64731 га. В общем объеме обрабатываемой пашни сельскохозяйственные предприятия занимают 81%, крестьянско-фермерские хозяйства – 5%, в личных подсобных хозяйствах находится 14% пашни.</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В сельхозпредприятиях района по состоянию на 01.01.2020 занято 1485 человек (на 10</w:t>
      </w:r>
      <w:r w:rsidR="005117DB">
        <w:rPr>
          <w:rFonts w:ascii="Times New Roman" w:eastAsia="Calibri" w:hAnsi="Times New Roman" w:cs="Times New Roman"/>
          <w:sz w:val="28"/>
          <w:szCs w:val="28"/>
          <w:lang w:eastAsia="ru-RU"/>
        </w:rPr>
        <w:t>%</w:t>
      </w:r>
      <w:r w:rsidRPr="003925FE">
        <w:rPr>
          <w:rFonts w:ascii="Times New Roman" w:eastAsia="Calibri" w:hAnsi="Times New Roman" w:cs="Times New Roman"/>
          <w:sz w:val="28"/>
          <w:szCs w:val="28"/>
          <w:lang w:eastAsia="ru-RU"/>
        </w:rPr>
        <w:t xml:space="preserve"> больше уровня 2018 года), среднемесячная заработная плата </w:t>
      </w:r>
      <w:r w:rsidRPr="003925FE">
        <w:rPr>
          <w:rFonts w:ascii="Times New Roman" w:eastAsia="Calibri" w:hAnsi="Times New Roman" w:cs="Times New Roman"/>
          <w:sz w:val="28"/>
          <w:szCs w:val="28"/>
          <w:lang w:eastAsia="ru-RU"/>
        </w:rPr>
        <w:lastRenderedPageBreak/>
        <w:t>по сельскохозяйственным предприятиям района за 2019 год превысила уровень прошлого года на 6</w:t>
      </w:r>
      <w:r w:rsidR="005117DB">
        <w:rPr>
          <w:rFonts w:ascii="Times New Roman" w:eastAsia="Calibri" w:hAnsi="Times New Roman" w:cs="Times New Roman"/>
          <w:sz w:val="28"/>
          <w:szCs w:val="28"/>
          <w:lang w:eastAsia="ru-RU"/>
        </w:rPr>
        <w:t>%</w:t>
      </w:r>
      <w:r w:rsidRPr="003925FE">
        <w:rPr>
          <w:rFonts w:ascii="Times New Roman" w:eastAsia="Calibri" w:hAnsi="Times New Roman" w:cs="Times New Roman"/>
          <w:sz w:val="28"/>
          <w:szCs w:val="28"/>
          <w:lang w:eastAsia="ru-RU"/>
        </w:rPr>
        <w:t xml:space="preserve"> и составила 34931 рублей.</w:t>
      </w:r>
    </w:p>
    <w:p w:rsidR="00760182" w:rsidRPr="003925FE" w:rsidRDefault="00760182" w:rsidP="005117DB">
      <w:pPr>
        <w:spacing w:after="0" w:line="240" w:lineRule="auto"/>
        <w:ind w:firstLine="708"/>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На предприятиях пищевой и перерабатывающей п</w:t>
      </w:r>
      <w:r w:rsidR="005117DB">
        <w:rPr>
          <w:rFonts w:ascii="Times New Roman" w:eastAsia="Times New Roman" w:hAnsi="Times New Roman" w:cs="Times New Roman"/>
          <w:sz w:val="28"/>
          <w:szCs w:val="28"/>
          <w:lang w:eastAsia="ru-RU"/>
        </w:rPr>
        <w:t>ромышленности трудится 3905 человек,</w:t>
      </w:r>
      <w:r w:rsidRPr="003925FE">
        <w:rPr>
          <w:rFonts w:ascii="Times New Roman" w:eastAsia="Times New Roman" w:hAnsi="Times New Roman" w:cs="Times New Roman"/>
          <w:sz w:val="28"/>
          <w:szCs w:val="28"/>
          <w:lang w:eastAsia="ru-RU"/>
        </w:rPr>
        <w:t xml:space="preserve"> средняя заработная плата </w:t>
      </w:r>
      <w:r w:rsidR="005117DB">
        <w:rPr>
          <w:rFonts w:ascii="Times New Roman" w:eastAsia="Times New Roman" w:hAnsi="Times New Roman" w:cs="Times New Roman"/>
          <w:sz w:val="28"/>
          <w:szCs w:val="28"/>
          <w:lang w:eastAsia="ru-RU"/>
        </w:rPr>
        <w:t xml:space="preserve">которых </w:t>
      </w:r>
      <w:r w:rsidRPr="003925FE">
        <w:rPr>
          <w:rFonts w:ascii="Times New Roman" w:eastAsia="Times New Roman" w:hAnsi="Times New Roman" w:cs="Times New Roman"/>
          <w:sz w:val="28"/>
          <w:szCs w:val="28"/>
          <w:lang w:eastAsia="ru-RU"/>
        </w:rPr>
        <w:t>составляет 48810 рублей.</w:t>
      </w: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отчетном году, по предварительной оценке, произведено сельскохозяйственной продукции на сумму 6,5 млрд. рублей (10</w:t>
      </w:r>
      <w:r w:rsidR="000B33B5" w:rsidRPr="003925FE">
        <w:rPr>
          <w:rFonts w:ascii="Times New Roman" w:eastAsia="Times New Roman" w:hAnsi="Times New Roman" w:cs="Times New Roman"/>
          <w:sz w:val="28"/>
          <w:szCs w:val="28"/>
          <w:lang w:eastAsia="ru-RU"/>
        </w:rPr>
        <w:t>6,6</w:t>
      </w:r>
      <w:r w:rsidR="005117DB">
        <w:rPr>
          <w:rFonts w:ascii="Times New Roman" w:eastAsia="Times New Roman" w:hAnsi="Times New Roman" w:cs="Times New Roman"/>
          <w:sz w:val="28"/>
          <w:szCs w:val="28"/>
          <w:lang w:eastAsia="ru-RU"/>
        </w:rPr>
        <w:t>%</w:t>
      </w:r>
      <w:r w:rsidR="000B33B5" w:rsidRPr="003925FE">
        <w:rPr>
          <w:rFonts w:ascii="Times New Roman" w:eastAsia="Times New Roman" w:hAnsi="Times New Roman" w:cs="Times New Roman"/>
          <w:sz w:val="28"/>
          <w:szCs w:val="28"/>
          <w:lang w:eastAsia="ru-RU"/>
        </w:rPr>
        <w:t xml:space="preserve"> к уровню 2018 года), в т.</w:t>
      </w:r>
      <w:r w:rsidRPr="003925FE">
        <w:rPr>
          <w:rFonts w:ascii="Times New Roman" w:eastAsia="Times New Roman" w:hAnsi="Times New Roman" w:cs="Times New Roman"/>
          <w:sz w:val="28"/>
          <w:szCs w:val="28"/>
          <w:lang w:eastAsia="ru-RU"/>
        </w:rPr>
        <w:t>ч.: продукции растениеводства - на сумму 3,3 млрд. рублей, животноводства – 3,2 млрд. рублей.</w:t>
      </w:r>
    </w:p>
    <w:p w:rsidR="002766DF" w:rsidRPr="002766DF" w:rsidRDefault="002766DF" w:rsidP="00604E3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766DF">
        <w:rPr>
          <w:rFonts w:ascii="Times New Roman" w:eastAsia="Times New Roman" w:hAnsi="Times New Roman" w:cs="Times New Roman"/>
          <w:color w:val="000000" w:themeColor="text1"/>
          <w:sz w:val="28"/>
          <w:szCs w:val="28"/>
          <w:lang w:eastAsia="ru-RU"/>
        </w:rPr>
        <w:t>В отчетном году, по предварительной оценке, выручка от реализации сельскохозяйственной продукции, в сравнении с прошлым годом увеличилась на 3,5 % и составила 4,6 млрд. рублей.</w:t>
      </w: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По предварит</w:t>
      </w:r>
      <w:r w:rsidR="005117DB">
        <w:rPr>
          <w:rFonts w:ascii="Times New Roman" w:eastAsia="Times New Roman" w:hAnsi="Times New Roman" w:cs="Times New Roman"/>
          <w:sz w:val="28"/>
          <w:szCs w:val="28"/>
          <w:lang w:eastAsia="ru-RU"/>
        </w:rPr>
        <w:t>ельным данным по итогам года 60</w:t>
      </w:r>
      <w:r w:rsidRPr="003925FE">
        <w:rPr>
          <w:rFonts w:ascii="Times New Roman" w:eastAsia="Times New Roman" w:hAnsi="Times New Roman" w:cs="Times New Roman"/>
          <w:sz w:val="28"/>
          <w:szCs w:val="28"/>
          <w:lang w:eastAsia="ru-RU"/>
        </w:rPr>
        <w:t>% предприятий сельского хозяйства от общего их количества сработали с прибылью.</w:t>
      </w:r>
    </w:p>
    <w:p w:rsidR="00760182" w:rsidRPr="002766DF" w:rsidRDefault="002766DF" w:rsidP="00604E3F">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766DF">
        <w:rPr>
          <w:rFonts w:ascii="Times New Roman" w:eastAsia="Times New Roman" w:hAnsi="Times New Roman" w:cs="Times New Roman"/>
          <w:color w:val="000000" w:themeColor="text1"/>
          <w:sz w:val="28"/>
          <w:szCs w:val="28"/>
          <w:lang w:eastAsia="ru-RU"/>
        </w:rPr>
        <w:t xml:space="preserve">По предварительной, оценке по итогам отчетного года предприятиями агропромышленного комплекса в бюджеты всех уровней уплачено налогов более 300 млн. рублей. </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В результате внедрения передовых технологий, использования высокоурожайных сортов и гибридов сельскохозяйственных культур в районе собрано 141,6 тысяч тонн зерна (в весе после доработки) при средней урожайности 48</w:t>
      </w:r>
      <w:r w:rsidR="000B33B5"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ц/га. Наилучших результатов в уборке зерновых (включая кукурузу на зерно) достигли ООО «Заречное» - 64,9 ц/га, ООО «Виктория» - 59,9 ц/га, ООО «СП Дон» -50,8 ц/га, ООО</w:t>
      </w:r>
      <w:r w:rsidR="000B33B5"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«Агротех-Гарант» Задонье - 44,9 ц/га,</w:t>
      </w:r>
      <w:r w:rsidR="000B33B5"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ООО НПКФ «Агротех-Гарант Березовский» -41,2 ц/га.</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Возделыванием сахарной свеклы в районе в 2019 году занимались 4 сельскохозяйственных предприятий. Валовой сбор сахарной свеклы составил 183</w:t>
      </w:r>
      <w:r w:rsidR="000B33B5"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тыс. тонн, урожайность - 527 ц/га. Наилучших результатов в уборке сахарной свеклы (в зачетном весе) достигли: ООО НПКФ «Агротех-Гарант Березовс</w:t>
      </w:r>
      <w:r w:rsidR="00911CC4">
        <w:rPr>
          <w:rFonts w:ascii="Times New Roman" w:eastAsia="Calibri" w:hAnsi="Times New Roman" w:cs="Times New Roman"/>
          <w:sz w:val="28"/>
          <w:szCs w:val="28"/>
          <w:lang w:eastAsia="ru-RU"/>
        </w:rPr>
        <w:t>кий» - 570,9 ц/га, ООО «Агротех-</w:t>
      </w:r>
      <w:r w:rsidRPr="003925FE">
        <w:rPr>
          <w:rFonts w:ascii="Times New Roman" w:eastAsia="Calibri" w:hAnsi="Times New Roman" w:cs="Times New Roman"/>
          <w:sz w:val="28"/>
          <w:szCs w:val="28"/>
          <w:lang w:eastAsia="ru-RU"/>
        </w:rPr>
        <w:t>Гарант» Задонье – 528,7 ц/га, ООО</w:t>
      </w:r>
      <w:r w:rsidR="000B33B5"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«Зерновой Дом» - 520,94ц/га.</w:t>
      </w:r>
      <w:r w:rsidR="000B33B5" w:rsidRPr="003925FE">
        <w:rPr>
          <w:rFonts w:ascii="Times New Roman" w:eastAsia="Calibri" w:hAnsi="Times New Roman" w:cs="Times New Roman"/>
          <w:sz w:val="28"/>
          <w:szCs w:val="28"/>
          <w:lang w:eastAsia="ru-RU"/>
        </w:rPr>
        <w:t xml:space="preserve"> </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Валовой сбор подсолнечника составил 21,5 тыс.</w:t>
      </w:r>
      <w:r w:rsidR="00911CC4">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тонн, средняя урожайность – 32,1 ц/га. Наилучших результатов в уборке подсолнечника достигли: ООО НПКФ «Агротех-Гарант Березовский» - 47,2 ц/га, ООО «Агротех-Гарант» Задонье - 45</w:t>
      </w:r>
      <w:r w:rsidR="000B33B5"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ц/га и ООО «Виктория» - 35</w:t>
      </w:r>
      <w:r w:rsidR="000B33B5"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ц/га.</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Times New Roman" w:hAnsi="Times New Roman" w:cs="Times New Roman"/>
          <w:sz w:val="28"/>
          <w:szCs w:val="28"/>
          <w:lang w:eastAsia="ru-RU"/>
        </w:rPr>
        <w:t>Интересную работу на территории района ведет ООО «СоюзСемСвекла». Это первый отечественный научный проект, на который возложена важнейшая миссия – возрождение на</w:t>
      </w:r>
      <w:r w:rsidR="00911CC4">
        <w:rPr>
          <w:rFonts w:ascii="Times New Roman" w:eastAsia="Times New Roman" w:hAnsi="Times New Roman" w:cs="Times New Roman"/>
          <w:sz w:val="28"/>
          <w:szCs w:val="28"/>
          <w:lang w:eastAsia="ru-RU"/>
        </w:rPr>
        <w:t>правлений селекции и семеноводст</w:t>
      </w:r>
      <w:r w:rsidRPr="003925FE">
        <w:rPr>
          <w:rFonts w:ascii="Times New Roman" w:eastAsia="Times New Roman" w:hAnsi="Times New Roman" w:cs="Times New Roman"/>
          <w:sz w:val="28"/>
          <w:szCs w:val="28"/>
          <w:lang w:eastAsia="ru-RU"/>
        </w:rPr>
        <w:t>ва сахарной свеклы. Общество занимается научными исследованиями и разработками в области биотехнологи</w:t>
      </w:r>
      <w:r w:rsidR="00911CC4">
        <w:rPr>
          <w:rFonts w:ascii="Times New Roman" w:eastAsia="Times New Roman" w:hAnsi="Times New Roman" w:cs="Times New Roman"/>
          <w:sz w:val="28"/>
          <w:szCs w:val="28"/>
          <w:lang w:eastAsia="ru-RU"/>
        </w:rPr>
        <w:t>й</w:t>
      </w:r>
      <w:r w:rsidRPr="003925FE">
        <w:rPr>
          <w:rFonts w:ascii="Times New Roman" w:eastAsia="Times New Roman" w:hAnsi="Times New Roman" w:cs="Times New Roman"/>
          <w:sz w:val="28"/>
          <w:szCs w:val="28"/>
          <w:lang w:eastAsia="ru-RU"/>
        </w:rPr>
        <w:t xml:space="preserve">, селекцией и семеноводством новых гибридов сахарной свеклы. К настоящему времени 48 гибридов передано на государственные испытания и уже в этом году несколько гибридов будут зарегистрированы Госсорткомиссией для дальнейшего выращивания и реализации. Конечная цель деятельности – </w:t>
      </w:r>
      <w:r w:rsidRPr="003925FE">
        <w:rPr>
          <w:rFonts w:ascii="Times New Roman" w:eastAsia="Times New Roman" w:hAnsi="Times New Roman" w:cs="Times New Roman"/>
          <w:sz w:val="28"/>
          <w:szCs w:val="28"/>
          <w:lang w:eastAsia="ru-RU"/>
        </w:rPr>
        <w:lastRenderedPageBreak/>
        <w:t>производство и продажа гибридов на российском рынке. Проект реализуется в кооперации с заводом по переработке семян сахарной свеклы ООО «Бетагран Рамонь».</w:t>
      </w: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Calibri" w:hAnsi="Times New Roman" w:cs="Times New Roman"/>
          <w:sz w:val="28"/>
          <w:szCs w:val="28"/>
          <w:lang w:eastAsia="ru-RU"/>
        </w:rPr>
        <w:t>Продолжается работа по наращиванию темпов производства сельского хозяйства, в том числе за счет отрасли животноводств</w:t>
      </w:r>
      <w:r w:rsidR="00911CC4">
        <w:rPr>
          <w:rFonts w:ascii="Times New Roman" w:eastAsia="Calibri" w:hAnsi="Times New Roman" w:cs="Times New Roman"/>
          <w:sz w:val="28"/>
          <w:szCs w:val="28"/>
          <w:lang w:eastAsia="ru-RU"/>
        </w:rPr>
        <w:t>а. Перспективы развития агро</w:t>
      </w:r>
      <w:r w:rsidRPr="003925FE">
        <w:rPr>
          <w:rFonts w:ascii="Times New Roman" w:eastAsia="Calibri" w:hAnsi="Times New Roman" w:cs="Times New Roman"/>
          <w:sz w:val="28"/>
          <w:szCs w:val="28"/>
          <w:lang w:eastAsia="ru-RU"/>
        </w:rPr>
        <w:t>промышленного комплекса района связаны с реализацией сл</w:t>
      </w:r>
      <w:r w:rsidR="00911CC4">
        <w:rPr>
          <w:rFonts w:ascii="Times New Roman" w:eastAsia="Calibri" w:hAnsi="Times New Roman" w:cs="Times New Roman"/>
          <w:sz w:val="28"/>
          <w:szCs w:val="28"/>
          <w:lang w:eastAsia="ru-RU"/>
        </w:rPr>
        <w:t>едующих инвестиционных проектов:</w:t>
      </w:r>
    </w:p>
    <w:p w:rsidR="00760182" w:rsidRPr="003925FE" w:rsidRDefault="00911CC4" w:rsidP="00604E3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60182" w:rsidRPr="003925FE">
        <w:rPr>
          <w:rFonts w:ascii="Times New Roman" w:eastAsia="Calibri" w:hAnsi="Times New Roman" w:cs="Times New Roman"/>
          <w:sz w:val="28"/>
          <w:szCs w:val="28"/>
          <w:lang w:eastAsia="ru-RU"/>
        </w:rPr>
        <w:t>ООО «Заречное» - близко к завершению строительство второй очереди площадки на 48 000 голов по выращиванию молодняка КРС от 3-х дневного возраста до периода заключительного откорма;</w:t>
      </w:r>
    </w:p>
    <w:p w:rsidR="00760182" w:rsidRPr="003925FE" w:rsidRDefault="00911CC4" w:rsidP="00604E3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60182" w:rsidRPr="003925FE">
        <w:rPr>
          <w:rFonts w:ascii="Times New Roman" w:eastAsia="Calibri" w:hAnsi="Times New Roman" w:cs="Times New Roman"/>
          <w:sz w:val="28"/>
          <w:szCs w:val="28"/>
          <w:lang w:eastAsia="ru-RU"/>
        </w:rPr>
        <w:t>ООО «Агротех-Гарант</w:t>
      </w:r>
      <w:r>
        <w:rPr>
          <w:rFonts w:ascii="Times New Roman" w:eastAsia="Calibri" w:hAnsi="Times New Roman" w:cs="Times New Roman"/>
          <w:sz w:val="28"/>
          <w:szCs w:val="28"/>
          <w:lang w:eastAsia="ru-RU"/>
        </w:rPr>
        <w:t>» Задонье</w:t>
      </w:r>
      <w:r w:rsidR="00760182" w:rsidRPr="003925FE">
        <w:rPr>
          <w:rFonts w:ascii="Times New Roman" w:eastAsia="Calibri" w:hAnsi="Times New Roman" w:cs="Times New Roman"/>
          <w:sz w:val="28"/>
          <w:szCs w:val="28"/>
          <w:lang w:eastAsia="ru-RU"/>
        </w:rPr>
        <w:t xml:space="preserve"> - завершение инвестиционного проекта по строительству молочно-товарного комплекса на 760 голов дойного стада;</w:t>
      </w: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Агрохолдинг «Рамонская индейка»</w:t>
      </w:r>
      <w:r w:rsidR="00911CC4">
        <w:rPr>
          <w:rFonts w:ascii="Times New Roman" w:eastAsia="Times New Roman" w:hAnsi="Times New Roman" w:cs="Times New Roman"/>
          <w:sz w:val="28"/>
          <w:szCs w:val="28"/>
          <w:lang w:eastAsia="ru-RU"/>
        </w:rPr>
        <w:t xml:space="preserve"> - новое для района направление сельхозпроизводства - </w:t>
      </w:r>
      <w:r w:rsidRPr="003925FE">
        <w:rPr>
          <w:rFonts w:ascii="Times New Roman" w:eastAsia="Times New Roman" w:hAnsi="Times New Roman" w:cs="Times New Roman"/>
          <w:sz w:val="28"/>
          <w:szCs w:val="28"/>
          <w:lang w:eastAsia="ru-RU"/>
        </w:rPr>
        <w:t>реализует инвестиционный проект «Птицефабрика с цехом глубокой переработки мяса утки «Мулард». В проектируемый комплекс входит птицефабрика, убойный цех и завод по глубокой переработке мяса птицы.</w:t>
      </w: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Продолжается техническое переоснащение отрасли сельского хозяйства и в нашем районе. В 2019 году приобретены тракторы импортного и отечественного производства, наборы почвообрабатывающей, посевной и кормозаготовительной техники, зерноуборочные комбайны на сумму около 200 миллионов рублей.</w:t>
      </w: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Внедряются новые технологии производства и внесения жидких минеральных удобрений. Так ООО СП «Дон» и ООО «Агро-Рамонь» запущены в работу мини-заводы по производству карбамидо-аммиачной смеси. </w:t>
      </w: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Сельхозтоваропроизводители района приняли активное участие в федеральной программе субсидирования производителей сельскохозяйственной техники, направленной на поддержку </w:t>
      </w:r>
      <w:hyperlink r:id="rId15" w:tooltip="Россия" w:history="1">
        <w:r w:rsidRPr="003925FE">
          <w:rPr>
            <w:rFonts w:ascii="Times New Roman" w:eastAsia="Times New Roman" w:hAnsi="Times New Roman" w:cs="Times New Roman"/>
            <w:sz w:val="28"/>
            <w:szCs w:val="28"/>
            <w:lang w:eastAsia="ru-RU"/>
          </w:rPr>
          <w:t>отечественного</w:t>
        </w:r>
      </w:hyperlink>
      <w:r w:rsidRPr="003925FE">
        <w:rPr>
          <w:rFonts w:ascii="Times New Roman" w:eastAsia="Times New Roman" w:hAnsi="Times New Roman" w:cs="Times New Roman"/>
          <w:sz w:val="28"/>
          <w:szCs w:val="28"/>
          <w:lang w:eastAsia="ru-RU"/>
        </w:rPr>
        <w:t> </w:t>
      </w:r>
      <w:hyperlink r:id="rId16" w:tooltip="Сельское хозяйство" w:history="1">
        <w:r w:rsidRPr="003925FE">
          <w:rPr>
            <w:rFonts w:ascii="Times New Roman" w:eastAsia="Times New Roman" w:hAnsi="Times New Roman" w:cs="Times New Roman"/>
            <w:sz w:val="28"/>
            <w:szCs w:val="28"/>
            <w:lang w:eastAsia="ru-RU"/>
          </w:rPr>
          <w:t>сельского хозяйства</w:t>
        </w:r>
      </w:hyperlink>
      <w:r w:rsidRPr="003925FE">
        <w:rPr>
          <w:rFonts w:ascii="Times New Roman" w:eastAsia="Times New Roman" w:hAnsi="Times New Roman" w:cs="Times New Roman"/>
          <w:sz w:val="28"/>
          <w:szCs w:val="28"/>
          <w:lang w:eastAsia="ru-RU"/>
        </w:rPr>
        <w:t xml:space="preserve"> и </w:t>
      </w:r>
      <w:hyperlink r:id="rId17" w:tooltip="Сельскохозяйственное машиностроение" w:history="1">
        <w:r w:rsidRPr="003925FE">
          <w:rPr>
            <w:rFonts w:ascii="Times New Roman" w:eastAsia="Times New Roman" w:hAnsi="Times New Roman" w:cs="Times New Roman"/>
            <w:sz w:val="28"/>
            <w:szCs w:val="28"/>
            <w:lang w:eastAsia="ru-RU"/>
          </w:rPr>
          <w:t>сельхозмашиностроения</w:t>
        </w:r>
      </w:hyperlink>
      <w:r w:rsidRPr="003925FE">
        <w:rPr>
          <w:rFonts w:ascii="Times New Roman" w:eastAsia="Times New Roman" w:hAnsi="Times New Roman" w:cs="Times New Roman"/>
          <w:sz w:val="28"/>
          <w:szCs w:val="28"/>
          <w:lang w:eastAsia="ru-RU"/>
        </w:rPr>
        <w:t>.</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Сельхозпроизводителями района проведен большой объем работ под урожай 2020 года. Серьезное внимание уделяется выбору оптимально эффективных средств защиты растений, правильному подбору высокопродуктивных сортов и гибридов сельскохозяйственных культур, адаптированных к условиям района</w:t>
      </w:r>
      <w:r w:rsidR="00911CC4">
        <w:rPr>
          <w:rFonts w:ascii="Times New Roman" w:eastAsia="Calibri" w:hAnsi="Times New Roman" w:cs="Times New Roman"/>
          <w:sz w:val="28"/>
          <w:szCs w:val="28"/>
          <w:lang w:eastAsia="ru-RU"/>
        </w:rPr>
        <w:t>,</w:t>
      </w:r>
      <w:r w:rsidRPr="003925FE">
        <w:rPr>
          <w:rFonts w:ascii="Times New Roman" w:eastAsia="Calibri" w:hAnsi="Times New Roman" w:cs="Times New Roman"/>
          <w:sz w:val="28"/>
          <w:szCs w:val="28"/>
          <w:lang w:eastAsia="ru-RU"/>
        </w:rPr>
        <w:t xml:space="preserve"> и внесению минеральных удобрений. </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За 2019 год внесено 6538,9 тонн минеральных удобрений в действующем веществе, что составляет 116,7 кг</w:t>
      </w:r>
      <w:r w:rsidR="00911CC4">
        <w:rPr>
          <w:rFonts w:ascii="Times New Roman" w:eastAsia="Calibri" w:hAnsi="Times New Roman" w:cs="Times New Roman"/>
          <w:sz w:val="28"/>
          <w:szCs w:val="28"/>
          <w:lang w:eastAsia="ru-RU"/>
        </w:rPr>
        <w:t xml:space="preserve"> действующего вещества на 1 га</w:t>
      </w:r>
      <w:r w:rsidRPr="003925FE">
        <w:rPr>
          <w:rFonts w:ascii="Times New Roman" w:eastAsia="Calibri" w:hAnsi="Times New Roman" w:cs="Times New Roman"/>
          <w:sz w:val="28"/>
          <w:szCs w:val="28"/>
          <w:lang w:eastAsia="ru-RU"/>
        </w:rPr>
        <w:t xml:space="preserve"> пашни.</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Под урожай 2020 года в районе внесено 2565,7 тонн действующего вещества -</w:t>
      </w:r>
      <w:r w:rsidR="000B33B5"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на площадь 18383 га (или 139,5 кг действующего вещества на 1 га удобренной площади).</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lastRenderedPageBreak/>
        <w:t>Особое внимание уделяется внесению органических удобрений. За 2019 год на площади 850 га внесено 85144 тонны органики (ООО Агротех-Гарант «Задонье» и ООО «Заречное»).</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Немаловажную роль </w:t>
      </w:r>
      <w:r w:rsidR="00911CC4">
        <w:rPr>
          <w:rFonts w:ascii="Times New Roman" w:eastAsia="Calibri" w:hAnsi="Times New Roman" w:cs="Times New Roman"/>
          <w:sz w:val="28"/>
          <w:szCs w:val="28"/>
          <w:lang w:eastAsia="ru-RU"/>
        </w:rPr>
        <w:t>играет</w:t>
      </w:r>
      <w:r w:rsidRPr="003925FE">
        <w:rPr>
          <w:rFonts w:ascii="Times New Roman" w:eastAsia="Calibri" w:hAnsi="Times New Roman" w:cs="Times New Roman"/>
          <w:sz w:val="28"/>
          <w:szCs w:val="28"/>
          <w:lang w:eastAsia="ru-RU"/>
        </w:rPr>
        <w:t xml:space="preserve"> процесс раскисления почв. Эта работа проведена на пло</w:t>
      </w:r>
      <w:r w:rsidR="00911CC4">
        <w:rPr>
          <w:rFonts w:ascii="Times New Roman" w:eastAsia="Calibri" w:hAnsi="Times New Roman" w:cs="Times New Roman"/>
          <w:sz w:val="28"/>
          <w:szCs w:val="28"/>
          <w:lang w:eastAsia="ru-RU"/>
        </w:rPr>
        <w:t>щади 1036 га такими хозяйствами как</w:t>
      </w:r>
      <w:r w:rsidRPr="003925FE">
        <w:rPr>
          <w:rFonts w:ascii="Times New Roman" w:eastAsia="Calibri" w:hAnsi="Times New Roman" w:cs="Times New Roman"/>
          <w:sz w:val="28"/>
          <w:szCs w:val="28"/>
          <w:lang w:eastAsia="ru-RU"/>
        </w:rPr>
        <w:t xml:space="preserve"> ООО «Агротех-Гарант Бе</w:t>
      </w:r>
      <w:r w:rsidR="00911CC4">
        <w:rPr>
          <w:rFonts w:ascii="Times New Roman" w:eastAsia="Calibri" w:hAnsi="Times New Roman" w:cs="Times New Roman"/>
          <w:sz w:val="28"/>
          <w:szCs w:val="28"/>
          <w:lang w:eastAsia="ru-RU"/>
        </w:rPr>
        <w:t>резовский», ООО «Агротех-Гарант» Задонье</w:t>
      </w:r>
      <w:r w:rsidRPr="003925FE">
        <w:rPr>
          <w:rFonts w:ascii="Times New Roman" w:eastAsia="Calibri" w:hAnsi="Times New Roman" w:cs="Times New Roman"/>
          <w:sz w:val="28"/>
          <w:szCs w:val="28"/>
          <w:lang w:eastAsia="ru-RU"/>
        </w:rPr>
        <w:t xml:space="preserve"> и ООО «Агро-Рамонь».</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Произведен сев озимых культур на площади 12282 га, в том числе 12104 га озимой пшеницы на зерно и 178 га озимой ржи. </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Важное место в структуре сельскохозяйственной отрасли занимает животноводство.</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В 2019 году валовой надой молока в районе составил 9102 тонны (что на 8% больше </w:t>
      </w:r>
      <w:r w:rsidR="00911CC4">
        <w:rPr>
          <w:rFonts w:ascii="Times New Roman" w:eastAsia="Calibri" w:hAnsi="Times New Roman" w:cs="Times New Roman"/>
          <w:sz w:val="28"/>
          <w:szCs w:val="28"/>
          <w:lang w:eastAsia="ru-RU"/>
        </w:rPr>
        <w:t>уровня 2018</w:t>
      </w:r>
      <w:r w:rsidRPr="003925FE">
        <w:rPr>
          <w:rFonts w:ascii="Times New Roman" w:eastAsia="Calibri" w:hAnsi="Times New Roman" w:cs="Times New Roman"/>
          <w:sz w:val="28"/>
          <w:szCs w:val="28"/>
          <w:lang w:eastAsia="ru-RU"/>
        </w:rPr>
        <w:t xml:space="preserve"> года), в среднем от одной фуражной коровы получено 5615 кг молока. </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По состоянию на 01.01.2020 поголовье КРС составило 47506 голов, что на 64</w:t>
      </w:r>
      <w:r w:rsidR="005117DB">
        <w:rPr>
          <w:rFonts w:ascii="Times New Roman" w:eastAsia="Calibri" w:hAnsi="Times New Roman" w:cs="Times New Roman"/>
          <w:sz w:val="28"/>
          <w:szCs w:val="28"/>
          <w:lang w:eastAsia="ru-RU"/>
        </w:rPr>
        <w:t>%</w:t>
      </w:r>
      <w:r w:rsidRPr="003925FE">
        <w:rPr>
          <w:rFonts w:ascii="Times New Roman" w:eastAsia="Calibri" w:hAnsi="Times New Roman" w:cs="Times New Roman"/>
          <w:sz w:val="28"/>
          <w:szCs w:val="28"/>
          <w:lang w:eastAsia="ru-RU"/>
        </w:rPr>
        <w:t xml:space="preserve"> больше чем в 2018 году. Производство скота и птицы в живой массе составило 30,4 тыс. тонн. Такое значение показателя обеспечено во многом благодаря ООО «Лиско - Бройлер» БЦ «Рамонский» - 18,3 тыс. тонн и ООО «Заречное» - 10</w:t>
      </w:r>
      <w:r w:rsidR="000B33B5" w:rsidRPr="003925FE">
        <w:rPr>
          <w:rFonts w:ascii="Times New Roman" w:eastAsia="Calibri" w:hAnsi="Times New Roman" w:cs="Times New Roman"/>
          <w:sz w:val="28"/>
          <w:szCs w:val="28"/>
          <w:lang w:eastAsia="ru-RU"/>
        </w:rPr>
        <w:t xml:space="preserve"> </w:t>
      </w:r>
      <w:r w:rsidRPr="003925FE">
        <w:rPr>
          <w:rFonts w:ascii="Times New Roman" w:eastAsia="Calibri" w:hAnsi="Times New Roman" w:cs="Times New Roman"/>
          <w:sz w:val="28"/>
          <w:szCs w:val="28"/>
          <w:lang w:eastAsia="ru-RU"/>
        </w:rPr>
        <w:t>тыс. тонн.</w:t>
      </w:r>
    </w:p>
    <w:p w:rsidR="00760182" w:rsidRPr="003925FE" w:rsidRDefault="00760182" w:rsidP="00604E3F">
      <w:pPr>
        <w:spacing w:after="0" w:line="240" w:lineRule="auto"/>
        <w:ind w:firstLine="709"/>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Важным фактором, стимулирующим развитие сельского хозяйства, является господдержка. За 2019 год сельхозтоваропроизводителями района получено субсидий в размере более 903 млн. </w:t>
      </w:r>
      <w:r w:rsidR="005A6D7A">
        <w:rPr>
          <w:rFonts w:ascii="Times New Roman" w:eastAsia="Calibri" w:hAnsi="Times New Roman" w:cs="Times New Roman"/>
          <w:sz w:val="28"/>
          <w:szCs w:val="28"/>
          <w:lang w:eastAsia="ru-RU"/>
        </w:rPr>
        <w:t>рублей</w:t>
      </w:r>
      <w:r w:rsidRPr="003925FE">
        <w:rPr>
          <w:rFonts w:ascii="Times New Roman" w:eastAsia="Calibri" w:hAnsi="Times New Roman" w:cs="Times New Roman"/>
          <w:sz w:val="28"/>
          <w:szCs w:val="28"/>
          <w:lang w:eastAsia="ru-RU"/>
        </w:rPr>
        <w:t xml:space="preserve"> (в том числе два сельскохозяйственных кооператива – 12 млн. </w:t>
      </w:r>
      <w:r w:rsidR="005A6D7A">
        <w:rPr>
          <w:rFonts w:ascii="Times New Roman" w:eastAsia="Calibri" w:hAnsi="Times New Roman" w:cs="Times New Roman"/>
          <w:sz w:val="28"/>
          <w:szCs w:val="28"/>
          <w:lang w:eastAsia="ru-RU"/>
        </w:rPr>
        <w:t>рублей</w:t>
      </w:r>
      <w:r w:rsidRPr="003925FE">
        <w:rPr>
          <w:rFonts w:ascii="Times New Roman" w:eastAsia="Calibri" w:hAnsi="Times New Roman" w:cs="Times New Roman"/>
          <w:sz w:val="28"/>
          <w:szCs w:val="28"/>
          <w:lang w:eastAsia="ru-RU"/>
        </w:rPr>
        <w:t xml:space="preserve">, фермерские хозяйства – более 10 млн. </w:t>
      </w:r>
      <w:r w:rsidR="005A6D7A">
        <w:rPr>
          <w:rFonts w:ascii="Times New Roman" w:eastAsia="Calibri" w:hAnsi="Times New Roman" w:cs="Times New Roman"/>
          <w:sz w:val="28"/>
          <w:szCs w:val="28"/>
          <w:lang w:eastAsia="ru-RU"/>
        </w:rPr>
        <w:t>рублей</w:t>
      </w:r>
      <w:r w:rsidRPr="003925FE">
        <w:rPr>
          <w:rFonts w:ascii="Times New Roman" w:eastAsia="Calibri" w:hAnsi="Times New Roman" w:cs="Times New Roman"/>
          <w:sz w:val="28"/>
          <w:szCs w:val="28"/>
          <w:lang w:eastAsia="ru-RU"/>
        </w:rPr>
        <w:t>).</w:t>
      </w:r>
    </w:p>
    <w:p w:rsidR="00760182" w:rsidRPr="003925FE" w:rsidRDefault="00760182" w:rsidP="00604E3F">
      <w:pPr>
        <w:spacing w:after="0" w:line="240" w:lineRule="auto"/>
        <w:ind w:firstLine="708"/>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целях повышения уровня и качества жизни на селе в районе реализуется государствен</w:t>
      </w:r>
      <w:r w:rsidR="00911CC4">
        <w:rPr>
          <w:rFonts w:ascii="Times New Roman" w:eastAsia="Times New Roman" w:hAnsi="Times New Roman" w:cs="Times New Roman"/>
          <w:sz w:val="28"/>
          <w:szCs w:val="28"/>
          <w:lang w:eastAsia="ru-RU"/>
        </w:rPr>
        <w:t>ная</w:t>
      </w:r>
      <w:r w:rsidRPr="003925FE">
        <w:rPr>
          <w:rFonts w:ascii="Times New Roman" w:eastAsia="Times New Roman" w:hAnsi="Times New Roman" w:cs="Times New Roman"/>
          <w:sz w:val="28"/>
          <w:szCs w:val="28"/>
          <w:lang w:eastAsia="ru-RU"/>
        </w:rPr>
        <w:t xml:space="preserve"> программ</w:t>
      </w:r>
      <w:r w:rsidR="00911CC4">
        <w:rPr>
          <w:rFonts w:ascii="Times New Roman" w:eastAsia="Times New Roman" w:hAnsi="Times New Roman" w:cs="Times New Roman"/>
          <w:sz w:val="28"/>
          <w:szCs w:val="28"/>
          <w:lang w:eastAsia="ru-RU"/>
        </w:rPr>
        <w:t>а</w:t>
      </w:r>
      <w:r w:rsidRPr="003925FE">
        <w:rPr>
          <w:rFonts w:ascii="Times New Roman" w:eastAsia="Times New Roman" w:hAnsi="Times New Roman" w:cs="Times New Roman"/>
          <w:sz w:val="28"/>
          <w:szCs w:val="28"/>
          <w:lang w:eastAsia="ru-RU"/>
        </w:rPr>
        <w:t xml:space="preserve"> Воронежской области «Развитие сельского хозяйства, производства пищевых продуктов и инфраструктуры агропродовольственного рынка». В 2019 году в рамках подпрограммы «Устойчивое развитие сельских территорий Воронежской области» в районе </w:t>
      </w:r>
      <w:r w:rsidR="00911CC4">
        <w:rPr>
          <w:rFonts w:ascii="Times New Roman" w:eastAsia="Times New Roman" w:hAnsi="Times New Roman" w:cs="Times New Roman"/>
          <w:sz w:val="28"/>
          <w:szCs w:val="28"/>
          <w:lang w:eastAsia="ru-RU"/>
        </w:rPr>
        <w:t xml:space="preserve">4 семьи, </w:t>
      </w:r>
      <w:r w:rsidRPr="003925FE">
        <w:rPr>
          <w:rFonts w:ascii="Times New Roman" w:eastAsia="Times New Roman" w:hAnsi="Times New Roman" w:cs="Times New Roman"/>
          <w:sz w:val="28"/>
          <w:szCs w:val="28"/>
          <w:lang w:eastAsia="ru-RU"/>
        </w:rPr>
        <w:t xml:space="preserve">проживающие на селе, получили социальные выплаты на строительство жилья. Сумма выплат составила </w:t>
      </w:r>
      <w:r w:rsidR="00067AE1" w:rsidRPr="003925FE">
        <w:rPr>
          <w:rFonts w:ascii="Times New Roman" w:eastAsia="Times New Roman" w:hAnsi="Times New Roman" w:cs="Times New Roman"/>
          <w:sz w:val="28"/>
          <w:szCs w:val="28"/>
          <w:lang w:eastAsia="ru-RU"/>
        </w:rPr>
        <w:t>3,7 млн.</w:t>
      </w:r>
      <w:r w:rsidRPr="003925FE">
        <w:rPr>
          <w:rFonts w:ascii="Times New Roman" w:eastAsia="Times New Roman" w:hAnsi="Times New Roman" w:cs="Times New Roman"/>
          <w:sz w:val="28"/>
          <w:szCs w:val="28"/>
          <w:lang w:eastAsia="ru-RU"/>
        </w:rPr>
        <w:t xml:space="preserve"> рублей, в результате чего в эксплуатацию буде</w:t>
      </w:r>
      <w:r w:rsidR="00911CC4">
        <w:rPr>
          <w:rFonts w:ascii="Times New Roman" w:eastAsia="Times New Roman" w:hAnsi="Times New Roman" w:cs="Times New Roman"/>
          <w:sz w:val="28"/>
          <w:szCs w:val="28"/>
          <w:lang w:eastAsia="ru-RU"/>
        </w:rPr>
        <w:t>т</w:t>
      </w:r>
      <w:r w:rsidRPr="003925FE">
        <w:rPr>
          <w:rFonts w:ascii="Times New Roman" w:eastAsia="Times New Roman" w:hAnsi="Times New Roman" w:cs="Times New Roman"/>
          <w:sz w:val="28"/>
          <w:szCs w:val="28"/>
          <w:lang w:eastAsia="ru-RU"/>
        </w:rPr>
        <w:t xml:space="preserve"> введено 385 </w:t>
      </w:r>
      <w:r w:rsidRPr="003925FE">
        <w:rPr>
          <w:rFonts w:ascii="Times New Roman" w:eastAsia="Calibri" w:hAnsi="Times New Roman" w:cs="Times New Roman"/>
          <w:sz w:val="28"/>
          <w:szCs w:val="28"/>
          <w:lang w:eastAsia="ru-RU"/>
        </w:rPr>
        <w:t>кв.м жилья.</w:t>
      </w:r>
    </w:p>
    <w:p w:rsidR="005671B8" w:rsidRPr="003925FE" w:rsidRDefault="005671B8" w:rsidP="00604E3F">
      <w:pPr>
        <w:spacing w:after="0" w:line="240" w:lineRule="auto"/>
        <w:ind w:firstLine="567"/>
        <w:jc w:val="both"/>
        <w:rPr>
          <w:rFonts w:ascii="Times New Roman" w:eastAsia="Calibri" w:hAnsi="Times New Roman" w:cs="Times New Roman"/>
          <w:b/>
          <w:sz w:val="28"/>
          <w:szCs w:val="28"/>
          <w:lang w:eastAsia="ru-RU"/>
        </w:rPr>
      </w:pPr>
    </w:p>
    <w:p w:rsidR="00B4108B" w:rsidRPr="003925FE" w:rsidRDefault="00B4108B" w:rsidP="00604E3F">
      <w:pPr>
        <w:spacing w:after="0" w:line="240" w:lineRule="auto"/>
        <w:ind w:firstLine="567"/>
        <w:jc w:val="center"/>
        <w:rPr>
          <w:rFonts w:ascii="Times New Roman" w:eastAsia="Calibri" w:hAnsi="Times New Roman" w:cs="Times New Roman"/>
          <w:b/>
          <w:sz w:val="28"/>
          <w:szCs w:val="28"/>
          <w:lang w:eastAsia="ru-RU"/>
        </w:rPr>
      </w:pPr>
      <w:r w:rsidRPr="003925FE">
        <w:rPr>
          <w:rFonts w:ascii="Times New Roman" w:eastAsia="Calibri" w:hAnsi="Times New Roman" w:cs="Times New Roman"/>
          <w:b/>
          <w:sz w:val="28"/>
          <w:szCs w:val="28"/>
          <w:lang w:eastAsia="ru-RU"/>
        </w:rPr>
        <w:t>Муниципальное имущество и земельный контроль</w:t>
      </w:r>
    </w:p>
    <w:p w:rsidR="00037960" w:rsidRPr="003925FE" w:rsidRDefault="00037960" w:rsidP="00604E3F">
      <w:pPr>
        <w:spacing w:after="0" w:line="240" w:lineRule="auto"/>
        <w:ind w:firstLine="567"/>
        <w:jc w:val="center"/>
        <w:rPr>
          <w:rFonts w:ascii="Times New Roman" w:eastAsia="Calibri" w:hAnsi="Times New Roman" w:cs="Times New Roman"/>
          <w:b/>
          <w:sz w:val="28"/>
          <w:szCs w:val="28"/>
          <w:lang w:eastAsia="ru-RU"/>
        </w:rPr>
      </w:pPr>
    </w:p>
    <w:p w:rsidR="00930F7C" w:rsidRPr="000B33B5" w:rsidRDefault="00930F7C" w:rsidP="00930F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Pr="000B33B5">
        <w:rPr>
          <w:rFonts w:ascii="Times New Roman" w:eastAsia="Times New Roman" w:hAnsi="Times New Roman" w:cs="Times New Roman"/>
          <w:sz w:val="28"/>
          <w:szCs w:val="28"/>
          <w:lang w:eastAsia="ru-RU"/>
        </w:rPr>
        <w:t xml:space="preserve">Полномочия по управлению и распоряжению земельно-имущественным комплексом Рамонского муниципального района возложены на отдел имущественных и земельных отношений администрации муниципального района, </w:t>
      </w:r>
      <w:r>
        <w:rPr>
          <w:rFonts w:ascii="Times New Roman" w:eastAsia="Times New Roman" w:hAnsi="Times New Roman" w:cs="Times New Roman"/>
          <w:sz w:val="28"/>
          <w:szCs w:val="28"/>
          <w:lang w:eastAsia="ru-RU"/>
        </w:rPr>
        <w:t xml:space="preserve">обладающий правами юридического лица, </w:t>
      </w:r>
      <w:r w:rsidRPr="000B33B5">
        <w:rPr>
          <w:rFonts w:ascii="Times New Roman" w:eastAsia="Times New Roman" w:hAnsi="Times New Roman" w:cs="Times New Roman"/>
          <w:sz w:val="28"/>
          <w:szCs w:val="28"/>
          <w:lang w:eastAsia="ru-RU"/>
        </w:rPr>
        <w:t>в основе деятельности которого лежит строгое исполнение норм действующего земельного, гражданского законодательства, законодательства о противодействии коррупции и защите конкуренции при предоставлении гражданам и юридическим лицам земельных участков</w:t>
      </w:r>
      <w:r>
        <w:rPr>
          <w:rFonts w:ascii="Times New Roman" w:eastAsia="Times New Roman" w:hAnsi="Times New Roman" w:cs="Times New Roman"/>
          <w:sz w:val="28"/>
          <w:szCs w:val="28"/>
          <w:lang w:eastAsia="ru-RU"/>
        </w:rPr>
        <w:t>, иных объектов недвижимости</w:t>
      </w:r>
      <w:r w:rsidRPr="000B33B5">
        <w:rPr>
          <w:rFonts w:ascii="Times New Roman" w:eastAsia="Times New Roman" w:hAnsi="Times New Roman" w:cs="Times New Roman"/>
          <w:sz w:val="28"/>
          <w:szCs w:val="28"/>
          <w:lang w:eastAsia="ru-RU"/>
        </w:rPr>
        <w:t xml:space="preserve">. </w:t>
      </w:r>
    </w:p>
    <w:p w:rsidR="00930F7C" w:rsidRPr="000B33B5" w:rsidRDefault="00930F7C" w:rsidP="00930F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Работа о</w:t>
      </w:r>
      <w:r w:rsidRPr="000B33B5">
        <w:rPr>
          <w:rFonts w:ascii="Times New Roman" w:eastAsia="Times New Roman" w:hAnsi="Times New Roman" w:cs="Times New Roman"/>
          <w:sz w:val="28"/>
          <w:szCs w:val="28"/>
          <w:lang w:eastAsia="ru-RU"/>
        </w:rPr>
        <w:t xml:space="preserve">тдела строится на двух основополагающих принципах: комиссионное принятие решений и прозрачность </w:t>
      </w:r>
      <w:r>
        <w:rPr>
          <w:rFonts w:ascii="Times New Roman" w:eastAsia="Times New Roman" w:hAnsi="Times New Roman" w:cs="Times New Roman"/>
          <w:sz w:val="28"/>
          <w:szCs w:val="28"/>
          <w:lang w:eastAsia="ru-RU"/>
        </w:rPr>
        <w:t xml:space="preserve">административных </w:t>
      </w:r>
      <w:r w:rsidRPr="000B33B5">
        <w:rPr>
          <w:rFonts w:ascii="Times New Roman" w:eastAsia="Times New Roman" w:hAnsi="Times New Roman" w:cs="Times New Roman"/>
          <w:sz w:val="28"/>
          <w:szCs w:val="28"/>
          <w:lang w:eastAsia="ru-RU"/>
        </w:rPr>
        <w:t>процедур.</w:t>
      </w:r>
    </w:p>
    <w:p w:rsidR="00930F7C" w:rsidRPr="00D7454D" w:rsidRDefault="00930F7C" w:rsidP="00930F7C">
      <w:pPr>
        <w:spacing w:after="0" w:line="240" w:lineRule="auto"/>
        <w:ind w:firstLine="709"/>
        <w:jc w:val="both"/>
        <w:rPr>
          <w:rFonts w:ascii="Times New Roman" w:eastAsia="Times New Roman" w:hAnsi="Times New Roman" w:cs="Times New Roman"/>
          <w:color w:val="FF0000"/>
          <w:sz w:val="28"/>
          <w:szCs w:val="28"/>
          <w:lang w:eastAsia="ru-RU"/>
        </w:rPr>
      </w:pPr>
      <w:r w:rsidRPr="000B33B5">
        <w:rPr>
          <w:rFonts w:ascii="Times New Roman" w:eastAsia="Times New Roman" w:hAnsi="Times New Roman" w:cs="Times New Roman"/>
          <w:sz w:val="28"/>
          <w:szCs w:val="28"/>
          <w:lang w:eastAsia="ru-RU"/>
        </w:rPr>
        <w:t>В целях исключения заинтересованности и наиболее полного и всестороннего рассмотрения поступающих заявлений в администрац</w:t>
      </w:r>
      <w:r>
        <w:rPr>
          <w:rFonts w:ascii="Times New Roman" w:eastAsia="Times New Roman" w:hAnsi="Times New Roman" w:cs="Times New Roman"/>
          <w:sz w:val="28"/>
          <w:szCs w:val="28"/>
          <w:lang w:eastAsia="ru-RU"/>
        </w:rPr>
        <w:t xml:space="preserve">ии муниципального района </w:t>
      </w:r>
      <w:r w:rsidRPr="000D7CAC">
        <w:rPr>
          <w:rFonts w:ascii="Times New Roman" w:eastAsia="Times New Roman" w:hAnsi="Times New Roman" w:cs="Times New Roman"/>
          <w:sz w:val="28"/>
          <w:szCs w:val="28"/>
          <w:lang w:eastAsia="ru-RU"/>
        </w:rPr>
        <w:t>создана комиссия по рассмотрению заявлений о предоставлении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 состав которой входят представители структурных подразделений администрации муниципального района, курирующие разные направления деятельности, представители администраций поселений, ресурсоснабжающих организаций. За 2019 год проведено 47 заседаний вышеуказанной комиссии</w:t>
      </w:r>
      <w:r w:rsidR="000D7C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930F7C" w:rsidRPr="000B33B5" w:rsidRDefault="00930F7C" w:rsidP="00930F7C">
      <w:pPr>
        <w:spacing w:after="0" w:line="240" w:lineRule="auto"/>
        <w:ind w:firstLine="720"/>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 xml:space="preserve">Осуществление процедуры предоставления земельных участков посредством проведения торгов в форме аукционов, вся информация о которых подлежит опубликованию на официальном сайте РФ для размещения информации о проведении торгов в отношении государственного и муниципального имущества – </w:t>
      </w:r>
      <w:hyperlink r:id="rId18" w:history="1">
        <w:r w:rsidRPr="003925FE">
          <w:rPr>
            <w:rFonts w:ascii="Times New Roman" w:eastAsia="Times New Roman" w:hAnsi="Times New Roman" w:cs="Times New Roman"/>
            <w:color w:val="0563C1" w:themeColor="hyperlink"/>
            <w:sz w:val="28"/>
            <w:szCs w:val="28"/>
            <w:u w:val="single"/>
            <w:lang w:val="en-US" w:eastAsia="ru-RU"/>
          </w:rPr>
          <w:t>https</w:t>
        </w:r>
        <w:r w:rsidRPr="003925FE">
          <w:rPr>
            <w:rFonts w:ascii="Times New Roman" w:eastAsia="Times New Roman" w:hAnsi="Times New Roman" w:cs="Times New Roman"/>
            <w:color w:val="0563C1" w:themeColor="hyperlink"/>
            <w:sz w:val="28"/>
            <w:szCs w:val="28"/>
            <w:u w:val="single"/>
            <w:lang w:eastAsia="ru-RU"/>
          </w:rPr>
          <w:t>://</w:t>
        </w:r>
        <w:r w:rsidRPr="003925FE">
          <w:rPr>
            <w:rFonts w:ascii="Times New Roman" w:eastAsia="Times New Roman" w:hAnsi="Times New Roman" w:cs="Times New Roman"/>
            <w:color w:val="0563C1" w:themeColor="hyperlink"/>
            <w:sz w:val="28"/>
            <w:szCs w:val="28"/>
            <w:u w:val="single"/>
            <w:lang w:val="en-US" w:eastAsia="ru-RU"/>
          </w:rPr>
          <w:t>torgi</w:t>
        </w:r>
        <w:r w:rsidRPr="003925FE">
          <w:rPr>
            <w:rFonts w:ascii="Times New Roman" w:eastAsia="Times New Roman" w:hAnsi="Times New Roman" w:cs="Times New Roman"/>
            <w:color w:val="0563C1" w:themeColor="hyperlink"/>
            <w:sz w:val="28"/>
            <w:szCs w:val="28"/>
            <w:u w:val="single"/>
            <w:lang w:eastAsia="ru-RU"/>
          </w:rPr>
          <w:t>.</w:t>
        </w:r>
        <w:r w:rsidRPr="003925FE">
          <w:rPr>
            <w:rFonts w:ascii="Times New Roman" w:eastAsia="Times New Roman" w:hAnsi="Times New Roman" w:cs="Times New Roman"/>
            <w:color w:val="0563C1" w:themeColor="hyperlink"/>
            <w:sz w:val="28"/>
            <w:szCs w:val="28"/>
            <w:u w:val="single"/>
            <w:lang w:val="en-US" w:eastAsia="ru-RU"/>
          </w:rPr>
          <w:t>gov</w:t>
        </w:r>
        <w:r w:rsidRPr="003925FE">
          <w:rPr>
            <w:rFonts w:ascii="Times New Roman" w:eastAsia="Times New Roman" w:hAnsi="Times New Roman" w:cs="Times New Roman"/>
            <w:color w:val="0563C1" w:themeColor="hyperlink"/>
            <w:sz w:val="28"/>
            <w:szCs w:val="28"/>
            <w:u w:val="single"/>
            <w:lang w:eastAsia="ru-RU"/>
          </w:rPr>
          <w:t>.</w:t>
        </w:r>
        <w:r w:rsidRPr="003925FE">
          <w:rPr>
            <w:rFonts w:ascii="Times New Roman" w:eastAsia="Times New Roman" w:hAnsi="Times New Roman" w:cs="Times New Roman"/>
            <w:color w:val="0563C1" w:themeColor="hyperlink"/>
            <w:sz w:val="28"/>
            <w:szCs w:val="28"/>
            <w:u w:val="single"/>
            <w:lang w:val="en-US" w:eastAsia="ru-RU"/>
          </w:rPr>
          <w:t>ru</w:t>
        </w:r>
      </w:hyperlink>
      <w:r w:rsidRPr="003925FE">
        <w:rPr>
          <w:rFonts w:ascii="Times New Roman" w:eastAsia="Times New Roman" w:hAnsi="Times New Roman" w:cs="Times New Roman"/>
          <w:sz w:val="28"/>
          <w:szCs w:val="28"/>
          <w:lang w:eastAsia="ru-RU"/>
        </w:rPr>
        <w:t>, п</w:t>
      </w:r>
      <w:r w:rsidRPr="000B33B5">
        <w:rPr>
          <w:rFonts w:ascii="Times New Roman" w:eastAsia="Times New Roman" w:hAnsi="Times New Roman" w:cs="Times New Roman"/>
          <w:sz w:val="28"/>
          <w:szCs w:val="28"/>
          <w:lang w:eastAsia="ru-RU"/>
        </w:rPr>
        <w:t>озволило минимизировать коррупционные риски и способствовало законному и эффективному распоряжению земельными участками.</w:t>
      </w:r>
    </w:p>
    <w:p w:rsidR="00A40F37" w:rsidRDefault="00930F7C" w:rsidP="00930F7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0B33B5">
        <w:rPr>
          <w:rFonts w:ascii="Times New Roman" w:eastAsia="Times New Roman" w:hAnsi="Times New Roman" w:cs="Times New Roman"/>
          <w:color w:val="000000" w:themeColor="text1"/>
          <w:sz w:val="28"/>
          <w:szCs w:val="28"/>
          <w:lang w:eastAsia="ru-RU"/>
        </w:rPr>
        <w:t>На сегодняшний день, общая площадь земель Рамонского муниципального района составляет 128</w:t>
      </w:r>
      <w:r w:rsidRPr="003925FE">
        <w:rPr>
          <w:rFonts w:ascii="Times New Roman" w:eastAsia="Times New Roman" w:hAnsi="Times New Roman" w:cs="Times New Roman"/>
          <w:color w:val="000000" w:themeColor="text1"/>
          <w:sz w:val="28"/>
          <w:szCs w:val="28"/>
          <w:lang w:eastAsia="ru-RU"/>
        </w:rPr>
        <w:t xml:space="preserve"> </w:t>
      </w:r>
      <w:r w:rsidRPr="000B33B5">
        <w:rPr>
          <w:rFonts w:ascii="Times New Roman" w:eastAsia="Times New Roman" w:hAnsi="Times New Roman" w:cs="Times New Roman"/>
          <w:color w:val="000000" w:themeColor="text1"/>
          <w:sz w:val="28"/>
          <w:szCs w:val="28"/>
          <w:lang w:eastAsia="ru-RU"/>
        </w:rPr>
        <w:t xml:space="preserve">тыс. га. </w:t>
      </w:r>
    </w:p>
    <w:p w:rsidR="00930F7C" w:rsidRPr="000B33B5" w:rsidRDefault="00930F7C" w:rsidP="00930F7C">
      <w:pPr>
        <w:spacing w:after="0" w:line="240" w:lineRule="auto"/>
        <w:ind w:firstLine="720"/>
        <w:jc w:val="both"/>
        <w:rPr>
          <w:rFonts w:ascii="Times New Roman" w:eastAsia="Times New Roman" w:hAnsi="Times New Roman" w:cs="Times New Roman"/>
          <w:color w:val="000000" w:themeColor="text1"/>
          <w:kern w:val="3276"/>
          <w:sz w:val="28"/>
          <w:szCs w:val="28"/>
          <w:lang w:eastAsia="ru-RU"/>
        </w:rPr>
      </w:pPr>
      <w:r w:rsidRPr="000B33B5">
        <w:rPr>
          <w:rFonts w:ascii="Times New Roman" w:eastAsia="Times New Roman" w:hAnsi="Times New Roman" w:cs="Times New Roman"/>
          <w:color w:val="000000" w:themeColor="text1"/>
          <w:kern w:val="3276"/>
          <w:sz w:val="28"/>
          <w:szCs w:val="28"/>
          <w:lang w:eastAsia="ru-RU"/>
        </w:rPr>
        <w:t>Структура земель по состояни</w:t>
      </w:r>
      <w:r w:rsidRPr="003925FE">
        <w:rPr>
          <w:rFonts w:ascii="Times New Roman" w:eastAsia="Times New Roman" w:hAnsi="Times New Roman" w:cs="Times New Roman"/>
          <w:color w:val="000000" w:themeColor="text1"/>
          <w:kern w:val="3276"/>
          <w:sz w:val="28"/>
          <w:szCs w:val="28"/>
          <w:lang w:eastAsia="ru-RU"/>
        </w:rPr>
        <w:t>ю на 01.01.2020</w:t>
      </w:r>
      <w:r w:rsidRPr="000B33B5">
        <w:rPr>
          <w:rFonts w:ascii="Times New Roman" w:eastAsia="Times New Roman" w:hAnsi="Times New Roman" w:cs="Times New Roman"/>
          <w:color w:val="000000" w:themeColor="text1"/>
          <w:kern w:val="3276"/>
          <w:sz w:val="28"/>
          <w:szCs w:val="28"/>
          <w:lang w:eastAsia="ru-RU"/>
        </w:rPr>
        <w:t xml:space="preserve"> приведена в таблице. </w:t>
      </w:r>
    </w:p>
    <w:p w:rsidR="00930F7C" w:rsidRPr="000B33B5" w:rsidRDefault="00930F7C" w:rsidP="00930F7C">
      <w:pPr>
        <w:spacing w:after="0" w:line="240" w:lineRule="auto"/>
        <w:ind w:firstLine="720"/>
        <w:jc w:val="both"/>
        <w:rPr>
          <w:rFonts w:ascii="Times New Roman" w:eastAsia="Times New Roman" w:hAnsi="Times New Roman" w:cs="Times New Roman"/>
          <w:color w:val="000000" w:themeColor="text1"/>
          <w:kern w:val="3276"/>
          <w:sz w:val="28"/>
          <w:szCs w:val="28"/>
          <w:lang w:eastAsia="ru-RU"/>
        </w:rPr>
      </w:pPr>
    </w:p>
    <w:tbl>
      <w:tblPr>
        <w:tblW w:w="0" w:type="auto"/>
        <w:tblInd w:w="-3" w:type="dxa"/>
        <w:tblBorders>
          <w:top w:val="single" w:sz="2" w:space="0" w:color="000001"/>
          <w:left w:val="single" w:sz="2" w:space="0" w:color="000001"/>
          <w:bottom w:val="single" w:sz="2" w:space="0" w:color="000001"/>
        </w:tblBorders>
        <w:tblCellMar>
          <w:left w:w="10" w:type="dxa"/>
          <w:right w:w="10" w:type="dxa"/>
        </w:tblCellMar>
        <w:tblLook w:val="00A0" w:firstRow="1" w:lastRow="0" w:firstColumn="1" w:lastColumn="0" w:noHBand="0" w:noVBand="0"/>
      </w:tblPr>
      <w:tblGrid>
        <w:gridCol w:w="7371"/>
        <w:gridCol w:w="1980"/>
      </w:tblGrid>
      <w:tr w:rsidR="00930F7C" w:rsidRPr="000B33B5" w:rsidTr="006C59B0">
        <w:trPr>
          <w:trHeight w:val="245"/>
        </w:trPr>
        <w:tc>
          <w:tcPr>
            <w:tcW w:w="7371" w:type="dxa"/>
            <w:tcBorders>
              <w:top w:val="single" w:sz="2" w:space="0" w:color="000001"/>
              <w:left w:val="single" w:sz="2" w:space="0" w:color="000001"/>
              <w:bottom w:val="single" w:sz="2" w:space="0" w:color="000001"/>
              <w:right w:val="nil"/>
            </w:tcBorders>
            <w:tcMar>
              <w:top w:w="0" w:type="dxa"/>
              <w:left w:w="0" w:type="dxa"/>
              <w:bottom w:w="0" w:type="dxa"/>
              <w:right w:w="0" w:type="dxa"/>
            </w:tcMar>
          </w:tcPr>
          <w:p w:rsidR="00930F7C" w:rsidRPr="000B33B5" w:rsidRDefault="00930F7C" w:rsidP="006C59B0">
            <w:pPr>
              <w:suppressLineNumbers/>
              <w:spacing w:after="0" w:line="240" w:lineRule="auto"/>
              <w:jc w:val="center"/>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b/>
                <w:color w:val="000000" w:themeColor="text1"/>
                <w:sz w:val="28"/>
                <w:szCs w:val="28"/>
                <w:lang w:eastAsia="ar-SA"/>
              </w:rPr>
              <w:t>Наименование показателя</w:t>
            </w:r>
          </w:p>
        </w:tc>
        <w:tc>
          <w:tcPr>
            <w:tcW w:w="198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930F7C" w:rsidRPr="00FF4343" w:rsidRDefault="00930F7C" w:rsidP="006C59B0">
            <w:pPr>
              <w:suppressLineNumbers/>
              <w:spacing w:after="0" w:line="240" w:lineRule="auto"/>
              <w:jc w:val="center"/>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b/>
                <w:color w:val="000000" w:themeColor="text1"/>
                <w:sz w:val="28"/>
                <w:szCs w:val="28"/>
                <w:lang w:eastAsia="ar-SA"/>
              </w:rPr>
              <w:t>Площадь</w:t>
            </w:r>
            <w:r>
              <w:rPr>
                <w:rFonts w:ascii="Times New Roman" w:eastAsia="Times New Roman" w:hAnsi="Times New Roman" w:cs="Times New Roman"/>
                <w:color w:val="000000" w:themeColor="text1"/>
                <w:sz w:val="28"/>
                <w:szCs w:val="28"/>
                <w:lang w:eastAsia="ar-SA"/>
              </w:rPr>
              <w:t xml:space="preserve"> з</w:t>
            </w:r>
            <w:r w:rsidRPr="000B33B5">
              <w:rPr>
                <w:rFonts w:ascii="Times New Roman" w:eastAsia="Times New Roman" w:hAnsi="Times New Roman" w:cs="Times New Roman"/>
                <w:b/>
                <w:color w:val="000000" w:themeColor="text1"/>
                <w:sz w:val="28"/>
                <w:szCs w:val="28"/>
                <w:lang w:eastAsia="ar-SA"/>
              </w:rPr>
              <w:t>ем</w:t>
            </w:r>
            <w:r>
              <w:rPr>
                <w:rFonts w:ascii="Times New Roman" w:eastAsia="Times New Roman" w:hAnsi="Times New Roman" w:cs="Times New Roman"/>
                <w:b/>
                <w:color w:val="000000" w:themeColor="text1"/>
                <w:sz w:val="28"/>
                <w:szCs w:val="28"/>
                <w:lang w:eastAsia="ar-SA"/>
              </w:rPr>
              <w:t xml:space="preserve">ель </w:t>
            </w:r>
            <w:r w:rsidRPr="000B33B5">
              <w:rPr>
                <w:rFonts w:ascii="Times New Roman" w:eastAsia="Times New Roman" w:hAnsi="Times New Roman" w:cs="Times New Roman"/>
                <w:b/>
                <w:color w:val="000000" w:themeColor="text1"/>
                <w:sz w:val="28"/>
                <w:szCs w:val="28"/>
                <w:lang w:eastAsia="ar-SA"/>
              </w:rPr>
              <w:t>(га)</w:t>
            </w:r>
          </w:p>
        </w:tc>
      </w:tr>
      <w:tr w:rsidR="00930F7C" w:rsidRPr="000B33B5" w:rsidTr="006C59B0">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930F7C" w:rsidRPr="000B33B5" w:rsidRDefault="00930F7C" w:rsidP="006C59B0">
            <w:pPr>
              <w:suppressLineNumbers/>
              <w:spacing w:after="0" w:line="240" w:lineRule="auto"/>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color w:val="000000" w:themeColor="text1"/>
                <w:sz w:val="28"/>
                <w:szCs w:val="28"/>
                <w:lang w:eastAsia="ar-SA"/>
              </w:rPr>
              <w:t>Общая площадь земель, всего:</w:t>
            </w:r>
          </w:p>
        </w:tc>
        <w:tc>
          <w:tcPr>
            <w:tcW w:w="1980"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930F7C" w:rsidRPr="000B33B5" w:rsidRDefault="00930F7C" w:rsidP="006C59B0">
            <w:pPr>
              <w:suppressLineNumbers/>
              <w:tabs>
                <w:tab w:val="left" w:pos="370"/>
              </w:tabs>
              <w:spacing w:after="0" w:line="240" w:lineRule="auto"/>
              <w:jc w:val="center"/>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color w:val="000000" w:themeColor="text1"/>
                <w:sz w:val="28"/>
                <w:szCs w:val="28"/>
                <w:lang w:eastAsia="ar-SA"/>
              </w:rPr>
              <w:t>128051</w:t>
            </w:r>
          </w:p>
        </w:tc>
      </w:tr>
      <w:tr w:rsidR="00930F7C" w:rsidRPr="000B33B5" w:rsidTr="006C59B0">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930F7C" w:rsidRPr="000B33B5" w:rsidRDefault="00930F7C" w:rsidP="006C59B0">
            <w:pPr>
              <w:suppressLineNumbers/>
              <w:spacing w:after="0" w:line="240" w:lineRule="auto"/>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color w:val="000000" w:themeColor="text1"/>
                <w:sz w:val="28"/>
                <w:szCs w:val="28"/>
                <w:lang w:eastAsia="ar-SA"/>
              </w:rPr>
              <w:t>Земли с/х назначения</w:t>
            </w:r>
          </w:p>
        </w:tc>
        <w:tc>
          <w:tcPr>
            <w:tcW w:w="1980"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930F7C" w:rsidRPr="000B33B5" w:rsidRDefault="00930F7C" w:rsidP="006C59B0">
            <w:pPr>
              <w:suppressLineNumbers/>
              <w:spacing w:after="0" w:line="240" w:lineRule="auto"/>
              <w:jc w:val="center"/>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color w:val="000000" w:themeColor="text1"/>
                <w:sz w:val="28"/>
                <w:szCs w:val="28"/>
                <w:lang w:eastAsia="ar-SA"/>
              </w:rPr>
              <w:t>79897</w:t>
            </w:r>
          </w:p>
        </w:tc>
      </w:tr>
      <w:tr w:rsidR="00930F7C" w:rsidRPr="000B33B5" w:rsidTr="006C59B0">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930F7C" w:rsidRPr="000B33B5" w:rsidRDefault="00930F7C" w:rsidP="006C59B0">
            <w:pPr>
              <w:suppressLineNumbers/>
              <w:spacing w:after="0" w:line="240" w:lineRule="auto"/>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color w:val="000000" w:themeColor="text1"/>
                <w:sz w:val="28"/>
                <w:szCs w:val="28"/>
                <w:lang w:eastAsia="ar-SA"/>
              </w:rPr>
              <w:t>Земли населенных пунктов</w:t>
            </w:r>
          </w:p>
        </w:tc>
        <w:tc>
          <w:tcPr>
            <w:tcW w:w="1980"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930F7C" w:rsidRPr="000B33B5" w:rsidRDefault="00930F7C" w:rsidP="006C59B0">
            <w:pPr>
              <w:suppressLineNumbers/>
              <w:spacing w:after="0" w:line="240" w:lineRule="auto"/>
              <w:jc w:val="center"/>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color w:val="000000" w:themeColor="text1"/>
                <w:sz w:val="28"/>
                <w:szCs w:val="28"/>
                <w:lang w:eastAsia="ar-SA"/>
              </w:rPr>
              <w:t>16091</w:t>
            </w:r>
          </w:p>
        </w:tc>
      </w:tr>
      <w:tr w:rsidR="00930F7C" w:rsidRPr="000B33B5" w:rsidTr="006C59B0">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930F7C" w:rsidRPr="000B33B5" w:rsidRDefault="00930F7C" w:rsidP="006C59B0">
            <w:pPr>
              <w:suppressLineNumbers/>
              <w:spacing w:after="0" w:line="240" w:lineRule="auto"/>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color w:val="000000" w:themeColor="text1"/>
                <w:sz w:val="28"/>
                <w:szCs w:val="28"/>
                <w:lang w:eastAsia="ar-SA"/>
              </w:rPr>
              <w:t>Земли промышленности и иного специального назначения</w:t>
            </w:r>
          </w:p>
        </w:tc>
        <w:tc>
          <w:tcPr>
            <w:tcW w:w="1980"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930F7C" w:rsidRPr="000B33B5" w:rsidRDefault="00930F7C" w:rsidP="006C59B0">
            <w:pPr>
              <w:suppressLineNumbers/>
              <w:spacing w:after="0" w:line="240" w:lineRule="auto"/>
              <w:jc w:val="center"/>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color w:val="000000" w:themeColor="text1"/>
                <w:sz w:val="28"/>
                <w:szCs w:val="28"/>
                <w:lang w:eastAsia="ar-SA"/>
              </w:rPr>
              <w:t>2631</w:t>
            </w:r>
          </w:p>
        </w:tc>
      </w:tr>
      <w:tr w:rsidR="00930F7C" w:rsidRPr="000B33B5" w:rsidTr="006C59B0">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930F7C" w:rsidRPr="000B33B5" w:rsidRDefault="00930F7C" w:rsidP="006C59B0">
            <w:pPr>
              <w:suppressLineNumbers/>
              <w:spacing w:after="0" w:line="240" w:lineRule="auto"/>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color w:val="000000" w:themeColor="text1"/>
                <w:sz w:val="28"/>
                <w:szCs w:val="28"/>
                <w:lang w:eastAsia="ar-SA"/>
              </w:rPr>
              <w:t>Земли особо охраняемых территорий</w:t>
            </w:r>
          </w:p>
        </w:tc>
        <w:tc>
          <w:tcPr>
            <w:tcW w:w="1980"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930F7C" w:rsidRPr="000B33B5" w:rsidRDefault="00930F7C" w:rsidP="006C59B0">
            <w:pPr>
              <w:suppressLineNumbers/>
              <w:spacing w:after="0" w:line="240" w:lineRule="auto"/>
              <w:jc w:val="center"/>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color w:val="000000" w:themeColor="text1"/>
                <w:sz w:val="28"/>
                <w:szCs w:val="28"/>
                <w:lang w:eastAsia="ar-SA"/>
              </w:rPr>
              <w:t>14</w:t>
            </w:r>
          </w:p>
        </w:tc>
      </w:tr>
      <w:tr w:rsidR="00930F7C" w:rsidRPr="000B33B5" w:rsidTr="006C59B0">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930F7C" w:rsidRPr="000B33B5" w:rsidRDefault="00930F7C" w:rsidP="006C59B0">
            <w:pPr>
              <w:suppressLineNumbers/>
              <w:spacing w:after="0" w:line="240" w:lineRule="auto"/>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color w:val="000000" w:themeColor="text1"/>
                <w:sz w:val="28"/>
                <w:szCs w:val="28"/>
                <w:lang w:eastAsia="ar-SA"/>
              </w:rPr>
              <w:t>Земли лесного фонда</w:t>
            </w:r>
          </w:p>
        </w:tc>
        <w:tc>
          <w:tcPr>
            <w:tcW w:w="1980"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930F7C" w:rsidRPr="000B33B5" w:rsidRDefault="00930F7C" w:rsidP="006C59B0">
            <w:pPr>
              <w:suppressLineNumbers/>
              <w:spacing w:after="0" w:line="240" w:lineRule="auto"/>
              <w:jc w:val="center"/>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color w:val="000000" w:themeColor="text1"/>
                <w:sz w:val="28"/>
                <w:szCs w:val="28"/>
                <w:lang w:eastAsia="ar-SA"/>
              </w:rPr>
              <w:t>28586</w:t>
            </w:r>
          </w:p>
        </w:tc>
      </w:tr>
      <w:tr w:rsidR="00930F7C" w:rsidRPr="000B33B5" w:rsidTr="006C59B0">
        <w:trPr>
          <w:trHeight w:val="340"/>
        </w:trPr>
        <w:tc>
          <w:tcPr>
            <w:tcW w:w="7371" w:type="dxa"/>
            <w:tcBorders>
              <w:top w:val="single" w:sz="4" w:space="0" w:color="00000A"/>
              <w:left w:val="single" w:sz="2" w:space="0" w:color="000001"/>
              <w:bottom w:val="single" w:sz="4" w:space="0" w:color="00000A"/>
              <w:right w:val="nil"/>
            </w:tcBorders>
            <w:tcMar>
              <w:top w:w="0" w:type="dxa"/>
              <w:left w:w="0" w:type="dxa"/>
              <w:bottom w:w="0" w:type="dxa"/>
              <w:right w:w="0" w:type="dxa"/>
            </w:tcMar>
            <w:hideMark/>
          </w:tcPr>
          <w:p w:rsidR="00930F7C" w:rsidRPr="000B33B5" w:rsidRDefault="00930F7C" w:rsidP="006C59B0">
            <w:pPr>
              <w:tabs>
                <w:tab w:val="left" w:pos="709"/>
              </w:tabs>
              <w:suppressAutoHyphens/>
              <w:spacing w:after="0" w:line="240" w:lineRule="auto"/>
              <w:rPr>
                <w:rFonts w:ascii="Times New Roman" w:eastAsia="Times New Roman" w:hAnsi="Times New Roman" w:cs="Times New Roman"/>
                <w:color w:val="000000" w:themeColor="text1"/>
                <w:kern w:val="3276"/>
                <w:sz w:val="28"/>
                <w:szCs w:val="28"/>
              </w:rPr>
            </w:pPr>
            <w:r w:rsidRPr="000B33B5">
              <w:rPr>
                <w:rFonts w:ascii="Times New Roman" w:eastAsia="Times New Roman" w:hAnsi="Times New Roman" w:cs="Times New Roman"/>
                <w:color w:val="000000" w:themeColor="text1"/>
                <w:kern w:val="3276"/>
                <w:sz w:val="28"/>
                <w:szCs w:val="28"/>
              </w:rPr>
              <w:t>Земли водного фонда</w:t>
            </w:r>
          </w:p>
        </w:tc>
        <w:tc>
          <w:tcPr>
            <w:tcW w:w="1980" w:type="dxa"/>
            <w:tcBorders>
              <w:top w:val="single" w:sz="4" w:space="0" w:color="00000A"/>
              <w:left w:val="single" w:sz="2" w:space="0" w:color="000001"/>
              <w:bottom w:val="single" w:sz="4" w:space="0" w:color="00000A"/>
              <w:right w:val="single" w:sz="2" w:space="0" w:color="000001"/>
            </w:tcBorders>
            <w:tcMar>
              <w:top w:w="0" w:type="dxa"/>
              <w:left w:w="0" w:type="dxa"/>
              <w:bottom w:w="0" w:type="dxa"/>
              <w:right w:w="0" w:type="dxa"/>
            </w:tcMar>
            <w:hideMark/>
          </w:tcPr>
          <w:p w:rsidR="00930F7C" w:rsidRPr="000B33B5" w:rsidRDefault="00930F7C" w:rsidP="006C59B0">
            <w:pPr>
              <w:suppressLineNumbers/>
              <w:spacing w:after="0" w:line="240" w:lineRule="auto"/>
              <w:jc w:val="center"/>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color w:val="000000" w:themeColor="text1"/>
                <w:sz w:val="28"/>
                <w:szCs w:val="28"/>
                <w:lang w:eastAsia="ar-SA"/>
              </w:rPr>
              <w:t>832</w:t>
            </w:r>
          </w:p>
        </w:tc>
      </w:tr>
      <w:tr w:rsidR="00930F7C" w:rsidRPr="000B33B5" w:rsidTr="006C59B0">
        <w:trPr>
          <w:trHeight w:val="340"/>
        </w:trPr>
        <w:tc>
          <w:tcPr>
            <w:tcW w:w="7371" w:type="dxa"/>
            <w:tcBorders>
              <w:top w:val="single" w:sz="4" w:space="0" w:color="00000A"/>
              <w:left w:val="single" w:sz="2" w:space="0" w:color="000001"/>
              <w:bottom w:val="single" w:sz="2" w:space="0" w:color="000001"/>
              <w:right w:val="nil"/>
            </w:tcBorders>
            <w:tcMar>
              <w:top w:w="0" w:type="dxa"/>
              <w:left w:w="0" w:type="dxa"/>
              <w:bottom w:w="0" w:type="dxa"/>
              <w:right w:w="0" w:type="dxa"/>
            </w:tcMar>
            <w:hideMark/>
          </w:tcPr>
          <w:p w:rsidR="00930F7C" w:rsidRPr="000B33B5" w:rsidRDefault="00930F7C" w:rsidP="006C59B0">
            <w:pPr>
              <w:tabs>
                <w:tab w:val="left" w:pos="709"/>
              </w:tabs>
              <w:suppressAutoHyphens/>
              <w:spacing w:after="0" w:line="240" w:lineRule="auto"/>
              <w:jc w:val="both"/>
              <w:rPr>
                <w:rFonts w:ascii="Times New Roman" w:eastAsia="Times New Roman" w:hAnsi="Times New Roman" w:cs="Times New Roman"/>
                <w:color w:val="000000" w:themeColor="text1"/>
                <w:kern w:val="3276"/>
                <w:sz w:val="28"/>
                <w:szCs w:val="28"/>
              </w:rPr>
            </w:pPr>
            <w:r w:rsidRPr="000B33B5">
              <w:rPr>
                <w:rFonts w:ascii="Times New Roman" w:eastAsia="Times New Roman" w:hAnsi="Times New Roman" w:cs="Times New Roman"/>
                <w:color w:val="000000" w:themeColor="text1"/>
                <w:kern w:val="3276"/>
                <w:sz w:val="28"/>
                <w:szCs w:val="28"/>
              </w:rPr>
              <w:t>Земли запаса</w:t>
            </w:r>
          </w:p>
        </w:tc>
        <w:tc>
          <w:tcPr>
            <w:tcW w:w="1980" w:type="dxa"/>
            <w:tcBorders>
              <w:top w:val="single" w:sz="4" w:space="0" w:color="00000A"/>
              <w:left w:val="single" w:sz="2" w:space="0" w:color="000001"/>
              <w:bottom w:val="single" w:sz="2" w:space="0" w:color="000001"/>
              <w:right w:val="single" w:sz="2" w:space="0" w:color="000001"/>
            </w:tcBorders>
            <w:tcMar>
              <w:top w:w="0" w:type="dxa"/>
              <w:left w:w="0" w:type="dxa"/>
              <w:bottom w:w="0" w:type="dxa"/>
              <w:right w:w="0" w:type="dxa"/>
            </w:tcMar>
            <w:hideMark/>
          </w:tcPr>
          <w:p w:rsidR="00930F7C" w:rsidRPr="000B33B5" w:rsidRDefault="00930F7C" w:rsidP="006C59B0">
            <w:pPr>
              <w:suppressLineNumbers/>
              <w:spacing w:after="0" w:line="240" w:lineRule="auto"/>
              <w:jc w:val="center"/>
              <w:rPr>
                <w:rFonts w:ascii="Times New Roman" w:eastAsia="Times New Roman" w:hAnsi="Times New Roman" w:cs="Times New Roman"/>
                <w:color w:val="000000" w:themeColor="text1"/>
                <w:sz w:val="28"/>
                <w:szCs w:val="28"/>
                <w:lang w:eastAsia="ar-SA"/>
              </w:rPr>
            </w:pPr>
            <w:r w:rsidRPr="000B33B5">
              <w:rPr>
                <w:rFonts w:ascii="Times New Roman" w:eastAsia="Times New Roman" w:hAnsi="Times New Roman" w:cs="Times New Roman"/>
                <w:color w:val="000000" w:themeColor="text1"/>
                <w:sz w:val="28"/>
                <w:szCs w:val="28"/>
                <w:lang w:eastAsia="ar-SA"/>
              </w:rPr>
              <w:t>0</w:t>
            </w:r>
          </w:p>
        </w:tc>
      </w:tr>
    </w:tbl>
    <w:p w:rsidR="00930F7C" w:rsidRPr="000B33B5" w:rsidRDefault="00930F7C" w:rsidP="00930F7C">
      <w:pPr>
        <w:tabs>
          <w:tab w:val="left" w:pos="709"/>
        </w:tabs>
        <w:suppressAutoHyphens/>
        <w:spacing w:after="0" w:line="240" w:lineRule="auto"/>
        <w:ind w:firstLine="709"/>
        <w:jc w:val="both"/>
        <w:rPr>
          <w:rFonts w:ascii="Times New Roman" w:eastAsia="Times New Roman" w:hAnsi="Times New Roman" w:cs="Times New Roman"/>
          <w:color w:val="000000" w:themeColor="text1"/>
          <w:kern w:val="3276"/>
          <w:sz w:val="28"/>
          <w:szCs w:val="28"/>
          <w:lang w:eastAsia="ru-RU"/>
        </w:rPr>
      </w:pPr>
    </w:p>
    <w:p w:rsidR="00930F7C" w:rsidRPr="000B33B5" w:rsidRDefault="00930F7C" w:rsidP="00930F7C">
      <w:pPr>
        <w:tabs>
          <w:tab w:val="left" w:pos="709"/>
        </w:tabs>
        <w:suppressAutoHyphens/>
        <w:spacing w:after="0" w:line="240" w:lineRule="auto"/>
        <w:ind w:firstLine="709"/>
        <w:jc w:val="both"/>
        <w:rPr>
          <w:rFonts w:ascii="Times New Roman" w:eastAsia="Times New Roman" w:hAnsi="Times New Roman" w:cs="Times New Roman"/>
          <w:color w:val="00B050"/>
          <w:kern w:val="3276"/>
          <w:sz w:val="28"/>
          <w:szCs w:val="28"/>
          <w:lang w:eastAsia="ru-RU"/>
        </w:rPr>
      </w:pPr>
      <w:r w:rsidRPr="000B33B5">
        <w:rPr>
          <w:rFonts w:ascii="Times New Roman" w:eastAsia="Times New Roman" w:hAnsi="Times New Roman" w:cs="Times New Roman"/>
          <w:color w:val="000000" w:themeColor="text1"/>
          <w:kern w:val="3276"/>
          <w:sz w:val="28"/>
          <w:szCs w:val="28"/>
          <w:lang w:eastAsia="ru-RU"/>
        </w:rPr>
        <w:t>В 2019 году велась работа по оформлению муниципальными образованиями земельных участков в счет невостребованных земельных долей из земель сельскохозяйственного назначения в Большеверейском и Новоживотинновском сельских поселениях</w:t>
      </w:r>
      <w:r w:rsidRPr="000B33B5">
        <w:rPr>
          <w:rFonts w:ascii="Times New Roman" w:eastAsia="Times New Roman" w:hAnsi="Times New Roman" w:cs="Times New Roman"/>
          <w:color w:val="00B050"/>
          <w:kern w:val="3276"/>
          <w:sz w:val="28"/>
          <w:szCs w:val="28"/>
          <w:lang w:eastAsia="ru-RU"/>
        </w:rPr>
        <w:t>.</w:t>
      </w:r>
    </w:p>
    <w:p w:rsidR="00930F7C" w:rsidRPr="000B33B5" w:rsidRDefault="00930F7C" w:rsidP="00930F7C">
      <w:pPr>
        <w:spacing w:after="0" w:line="240" w:lineRule="auto"/>
        <w:ind w:firstLine="720"/>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В 2019 году поступило 3922 заявлени</w:t>
      </w:r>
      <w:r>
        <w:rPr>
          <w:rFonts w:ascii="Times New Roman" w:eastAsia="Times New Roman" w:hAnsi="Times New Roman" w:cs="Times New Roman"/>
          <w:sz w:val="28"/>
          <w:szCs w:val="28"/>
          <w:lang w:eastAsia="ru-RU"/>
        </w:rPr>
        <w:t xml:space="preserve">я </w:t>
      </w:r>
      <w:r w:rsidRPr="000B33B5">
        <w:rPr>
          <w:rFonts w:ascii="Times New Roman" w:eastAsia="Times New Roman" w:hAnsi="Times New Roman" w:cs="Times New Roman"/>
          <w:sz w:val="28"/>
          <w:szCs w:val="28"/>
          <w:lang w:eastAsia="ru-RU"/>
        </w:rPr>
        <w:t>граждан и юридических л</w:t>
      </w:r>
      <w:r w:rsidRPr="003925FE">
        <w:rPr>
          <w:rFonts w:ascii="Times New Roman" w:eastAsia="Times New Roman" w:hAnsi="Times New Roman" w:cs="Times New Roman"/>
          <w:sz w:val="28"/>
          <w:szCs w:val="28"/>
          <w:lang w:eastAsia="ru-RU"/>
        </w:rPr>
        <w:t xml:space="preserve">иц по вопросам землепользования, в результате чего </w:t>
      </w:r>
      <w:r w:rsidRPr="000B33B5">
        <w:rPr>
          <w:rFonts w:ascii="Times New Roman" w:eastAsia="Times New Roman" w:hAnsi="Times New Roman" w:cs="Times New Roman"/>
          <w:sz w:val="28"/>
          <w:szCs w:val="28"/>
          <w:lang w:eastAsia="ru-RU"/>
        </w:rPr>
        <w:t xml:space="preserve">издано 458 </w:t>
      </w:r>
      <w:r w:rsidRPr="003925FE">
        <w:rPr>
          <w:rFonts w:ascii="Times New Roman" w:eastAsia="Times New Roman" w:hAnsi="Times New Roman" w:cs="Times New Roman"/>
          <w:sz w:val="28"/>
          <w:szCs w:val="28"/>
          <w:lang w:eastAsia="ru-RU"/>
        </w:rPr>
        <w:t>правовых</w:t>
      </w:r>
      <w:r w:rsidRPr="000B33B5">
        <w:rPr>
          <w:rFonts w:ascii="Times New Roman" w:eastAsia="Times New Roman" w:hAnsi="Times New Roman" w:cs="Times New Roman"/>
          <w:sz w:val="28"/>
          <w:szCs w:val="28"/>
          <w:lang w:eastAsia="ru-RU"/>
        </w:rPr>
        <w:t xml:space="preserve"> актов, </w:t>
      </w:r>
      <w:r w:rsidRPr="003925FE">
        <w:rPr>
          <w:rFonts w:ascii="Times New Roman" w:eastAsia="Times New Roman" w:hAnsi="Times New Roman" w:cs="Times New Roman"/>
          <w:sz w:val="28"/>
          <w:szCs w:val="28"/>
          <w:lang w:eastAsia="ru-RU"/>
        </w:rPr>
        <w:t>на основании которых:</w:t>
      </w:r>
    </w:p>
    <w:p w:rsidR="00930F7C" w:rsidRPr="000B33B5" w:rsidRDefault="00930F7C" w:rsidP="00930F7C">
      <w:pPr>
        <w:spacing w:after="0" w:line="240" w:lineRule="auto"/>
        <w:ind w:firstLine="720"/>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lastRenderedPageBreak/>
        <w:t>- 82 земельных участка предоставлено в собственность бесплатно;</w:t>
      </w:r>
    </w:p>
    <w:p w:rsidR="00930F7C" w:rsidRPr="000B33B5" w:rsidRDefault="00930F7C" w:rsidP="00930F7C">
      <w:pPr>
        <w:spacing w:after="0" w:line="240" w:lineRule="auto"/>
        <w:ind w:firstLine="720"/>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w:t>
      </w:r>
      <w:r w:rsidRPr="003925FE">
        <w:rPr>
          <w:rFonts w:ascii="Times New Roman" w:eastAsia="Times New Roman" w:hAnsi="Times New Roman" w:cs="Times New Roman"/>
          <w:sz w:val="28"/>
          <w:szCs w:val="28"/>
          <w:lang w:eastAsia="ru-RU"/>
        </w:rPr>
        <w:t xml:space="preserve"> осуществлено </w:t>
      </w:r>
      <w:r w:rsidRPr="000B33B5">
        <w:rPr>
          <w:rFonts w:ascii="Times New Roman" w:eastAsia="Times New Roman" w:hAnsi="Times New Roman" w:cs="Times New Roman"/>
          <w:sz w:val="28"/>
          <w:szCs w:val="28"/>
          <w:lang w:eastAsia="ru-RU"/>
        </w:rPr>
        <w:t xml:space="preserve">предварительное согласование </w:t>
      </w:r>
      <w:r w:rsidRPr="003925FE">
        <w:rPr>
          <w:rFonts w:ascii="Times New Roman" w:eastAsia="Times New Roman" w:hAnsi="Times New Roman" w:cs="Times New Roman"/>
          <w:sz w:val="28"/>
          <w:szCs w:val="28"/>
          <w:lang w:eastAsia="ru-RU"/>
        </w:rPr>
        <w:t xml:space="preserve">границ </w:t>
      </w:r>
      <w:r w:rsidRPr="000B33B5">
        <w:rPr>
          <w:rFonts w:ascii="Times New Roman" w:eastAsia="Times New Roman" w:hAnsi="Times New Roman" w:cs="Times New Roman"/>
          <w:sz w:val="28"/>
          <w:szCs w:val="28"/>
          <w:lang w:eastAsia="ru-RU"/>
        </w:rPr>
        <w:t>97 земельных участков;</w:t>
      </w:r>
    </w:p>
    <w:p w:rsidR="00930F7C" w:rsidRPr="000B33B5" w:rsidRDefault="00930F7C" w:rsidP="00930F7C">
      <w:pPr>
        <w:spacing w:after="0" w:line="240" w:lineRule="auto"/>
        <w:ind w:firstLine="720"/>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 xml:space="preserve">утверждено 179 </w:t>
      </w:r>
      <w:r w:rsidRPr="000B33B5">
        <w:rPr>
          <w:rFonts w:ascii="Times New Roman" w:eastAsia="Times New Roman" w:hAnsi="Times New Roman" w:cs="Times New Roman"/>
          <w:sz w:val="28"/>
          <w:szCs w:val="28"/>
          <w:lang w:eastAsia="ru-RU"/>
        </w:rPr>
        <w:t>схем расположения земельных участков на кадастровом плане территории;</w:t>
      </w:r>
    </w:p>
    <w:p w:rsidR="00930F7C" w:rsidRPr="000B33B5" w:rsidRDefault="00930F7C" w:rsidP="00930F7C">
      <w:pPr>
        <w:spacing w:after="0" w:line="240" w:lineRule="auto"/>
        <w:ind w:firstLine="720"/>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- 100</w:t>
      </w:r>
      <w:r w:rsidRPr="003925FE">
        <w:rPr>
          <w:rFonts w:ascii="Times New Roman" w:eastAsia="Times New Roman" w:hAnsi="Times New Roman" w:cs="Times New Roman"/>
          <w:sz w:val="28"/>
          <w:szCs w:val="28"/>
          <w:lang w:eastAsia="ru-RU"/>
        </w:rPr>
        <w:t xml:space="preserve"> </w:t>
      </w:r>
      <w:r w:rsidRPr="000B33B5">
        <w:rPr>
          <w:rFonts w:ascii="Times New Roman" w:eastAsia="Times New Roman" w:hAnsi="Times New Roman" w:cs="Times New Roman"/>
          <w:sz w:val="28"/>
          <w:szCs w:val="28"/>
          <w:lang w:eastAsia="ru-RU"/>
        </w:rPr>
        <w:t xml:space="preserve">земельных участков </w:t>
      </w:r>
      <w:r w:rsidRPr="003925FE">
        <w:rPr>
          <w:rFonts w:ascii="Times New Roman" w:eastAsia="Times New Roman" w:hAnsi="Times New Roman" w:cs="Times New Roman"/>
          <w:sz w:val="28"/>
          <w:szCs w:val="28"/>
          <w:lang w:eastAsia="ru-RU"/>
        </w:rPr>
        <w:t xml:space="preserve">предоставлено </w:t>
      </w:r>
      <w:r w:rsidRPr="000B33B5">
        <w:rPr>
          <w:rFonts w:ascii="Times New Roman" w:eastAsia="Times New Roman" w:hAnsi="Times New Roman" w:cs="Times New Roman"/>
          <w:sz w:val="28"/>
          <w:szCs w:val="28"/>
          <w:lang w:eastAsia="ru-RU"/>
        </w:rPr>
        <w:t>в посто</w:t>
      </w:r>
      <w:r w:rsidRPr="003925FE">
        <w:rPr>
          <w:rFonts w:ascii="Times New Roman" w:eastAsia="Times New Roman" w:hAnsi="Times New Roman" w:cs="Times New Roman"/>
          <w:sz w:val="28"/>
          <w:szCs w:val="28"/>
          <w:lang w:eastAsia="ru-RU"/>
        </w:rPr>
        <w:t>янное (бессрочное) пользование</w:t>
      </w:r>
      <w:r w:rsidRPr="000B33B5">
        <w:rPr>
          <w:rFonts w:ascii="Times New Roman" w:eastAsia="Times New Roman" w:hAnsi="Times New Roman" w:cs="Times New Roman"/>
          <w:sz w:val="28"/>
          <w:szCs w:val="28"/>
          <w:lang w:eastAsia="ru-RU"/>
        </w:rPr>
        <w:t>.</w:t>
      </w:r>
    </w:p>
    <w:p w:rsidR="00930F7C" w:rsidRPr="000B33B5" w:rsidRDefault="00930F7C" w:rsidP="00930F7C">
      <w:pPr>
        <w:spacing w:after="0" w:line="240" w:lineRule="auto"/>
        <w:ind w:firstLine="709"/>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В отчетном периоде в собственность муниципального района принято 48 объектов</w:t>
      </w:r>
      <w:r w:rsidRPr="003925FE">
        <w:rPr>
          <w:rFonts w:ascii="Times New Roman" w:eastAsia="Times New Roman" w:hAnsi="Times New Roman" w:cs="Times New Roman"/>
          <w:sz w:val="28"/>
          <w:szCs w:val="28"/>
          <w:lang w:eastAsia="ru-RU"/>
        </w:rPr>
        <w:t xml:space="preserve"> недвижимого имущества, из них: </w:t>
      </w:r>
      <w:r w:rsidRPr="000B33B5">
        <w:rPr>
          <w:rFonts w:ascii="Times New Roman" w:eastAsia="Times New Roman" w:hAnsi="Times New Roman" w:cs="Times New Roman"/>
          <w:sz w:val="28"/>
          <w:szCs w:val="28"/>
          <w:lang w:eastAsia="ru-RU"/>
        </w:rPr>
        <w:t>21 - земельные участки; 4 – здания; 20 – соор</w:t>
      </w:r>
      <w:r>
        <w:rPr>
          <w:rFonts w:ascii="Times New Roman" w:eastAsia="Times New Roman" w:hAnsi="Times New Roman" w:cs="Times New Roman"/>
          <w:sz w:val="28"/>
          <w:szCs w:val="28"/>
          <w:lang w:eastAsia="ru-RU"/>
        </w:rPr>
        <w:t>ужений; 2 – теплосети; 1 – физкультурно-оздоровительный комплекс открытого типа</w:t>
      </w:r>
      <w:r w:rsidRPr="000B33B5">
        <w:rPr>
          <w:rFonts w:ascii="Times New Roman" w:eastAsia="Times New Roman" w:hAnsi="Times New Roman" w:cs="Times New Roman"/>
          <w:sz w:val="28"/>
          <w:szCs w:val="28"/>
          <w:lang w:eastAsia="ru-RU"/>
        </w:rPr>
        <w:t>.</w:t>
      </w:r>
    </w:p>
    <w:p w:rsidR="00930F7C" w:rsidRPr="000B33B5" w:rsidRDefault="00930F7C" w:rsidP="00930F7C">
      <w:pPr>
        <w:spacing w:after="0" w:line="240" w:lineRule="auto"/>
        <w:ind w:firstLine="709"/>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Прекращено право собственности муниципального образования - Рамонский муниципальный район на 3 земельных участка и 2 здания.</w:t>
      </w:r>
    </w:p>
    <w:p w:rsidR="00930F7C" w:rsidRPr="000D7CAC" w:rsidRDefault="00930F7C" w:rsidP="000D7CA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33B5">
        <w:rPr>
          <w:rFonts w:ascii="Times New Roman" w:eastAsia="Times New Roman" w:hAnsi="Times New Roman" w:cs="Times New Roman"/>
          <w:color w:val="000000" w:themeColor="text1"/>
          <w:sz w:val="28"/>
          <w:szCs w:val="28"/>
          <w:lang w:eastAsia="ru-RU"/>
        </w:rPr>
        <w:t>В рамках исполнения полномочий по распоряжению земельными участками на территории муниципального района в течение 2019 года заключено 74 договор</w:t>
      </w:r>
      <w:r>
        <w:rPr>
          <w:rFonts w:ascii="Times New Roman" w:eastAsia="Times New Roman" w:hAnsi="Times New Roman" w:cs="Times New Roman"/>
          <w:color w:val="000000" w:themeColor="text1"/>
          <w:sz w:val="28"/>
          <w:szCs w:val="28"/>
          <w:lang w:eastAsia="ru-RU"/>
        </w:rPr>
        <w:t>а</w:t>
      </w:r>
      <w:r w:rsidRPr="000B33B5">
        <w:rPr>
          <w:rFonts w:ascii="Times New Roman" w:eastAsia="Times New Roman" w:hAnsi="Times New Roman" w:cs="Times New Roman"/>
          <w:color w:val="000000" w:themeColor="text1"/>
          <w:sz w:val="28"/>
          <w:szCs w:val="28"/>
          <w:lang w:eastAsia="ru-RU"/>
        </w:rPr>
        <w:t xml:space="preserve"> аренды земельных участков </w:t>
      </w:r>
      <w:r>
        <w:rPr>
          <w:rFonts w:ascii="Times New Roman" w:eastAsia="Times New Roman" w:hAnsi="Times New Roman" w:cs="Times New Roman"/>
          <w:color w:val="000000" w:themeColor="text1"/>
          <w:sz w:val="28"/>
          <w:szCs w:val="28"/>
          <w:lang w:eastAsia="ru-RU"/>
        </w:rPr>
        <w:t>общей площадью</w:t>
      </w:r>
      <w:r w:rsidRPr="000B33B5">
        <w:rPr>
          <w:rFonts w:ascii="Times New Roman" w:eastAsia="Times New Roman" w:hAnsi="Times New Roman" w:cs="Times New Roman"/>
          <w:color w:val="000000" w:themeColor="text1"/>
          <w:sz w:val="28"/>
          <w:szCs w:val="28"/>
          <w:lang w:eastAsia="ru-RU"/>
        </w:rPr>
        <w:t xml:space="preserve"> 32,99 га</w:t>
      </w:r>
      <w:r>
        <w:rPr>
          <w:rFonts w:ascii="Times New Roman" w:eastAsia="Times New Roman" w:hAnsi="Times New Roman" w:cs="Times New Roman"/>
          <w:color w:val="000000" w:themeColor="text1"/>
          <w:sz w:val="28"/>
          <w:szCs w:val="28"/>
          <w:lang w:eastAsia="ru-RU"/>
        </w:rPr>
        <w:t xml:space="preserve"> (</w:t>
      </w:r>
      <w:r w:rsidRPr="003925FE">
        <w:rPr>
          <w:rFonts w:ascii="Times New Roman" w:eastAsia="Times New Roman" w:hAnsi="Times New Roman" w:cs="Times New Roman"/>
          <w:color w:val="000000" w:themeColor="text1"/>
          <w:sz w:val="28"/>
          <w:szCs w:val="28"/>
          <w:lang w:eastAsia="ru-RU"/>
        </w:rPr>
        <w:t>з</w:t>
      </w:r>
      <w:r w:rsidRPr="000B33B5">
        <w:rPr>
          <w:rFonts w:ascii="Times New Roman" w:eastAsia="Times New Roman" w:hAnsi="Times New Roman" w:cs="Times New Roman"/>
          <w:color w:val="000000" w:themeColor="text1"/>
          <w:sz w:val="28"/>
          <w:szCs w:val="28"/>
          <w:lang w:eastAsia="ru-RU"/>
        </w:rPr>
        <w:t xml:space="preserve">а аналогичный период 2018 </w:t>
      </w:r>
      <w:r w:rsidRPr="00D75E36">
        <w:rPr>
          <w:rFonts w:ascii="Times New Roman" w:eastAsia="Times New Roman" w:hAnsi="Times New Roman" w:cs="Times New Roman"/>
          <w:color w:val="000000" w:themeColor="text1"/>
          <w:sz w:val="28"/>
          <w:szCs w:val="28"/>
          <w:lang w:eastAsia="ru-RU"/>
        </w:rPr>
        <w:t>года 62 договора</w:t>
      </w:r>
      <w:r>
        <w:rPr>
          <w:rFonts w:ascii="Times New Roman" w:eastAsia="Times New Roman" w:hAnsi="Times New Roman" w:cs="Times New Roman"/>
          <w:color w:val="000000" w:themeColor="text1"/>
          <w:sz w:val="28"/>
          <w:szCs w:val="28"/>
          <w:lang w:eastAsia="ru-RU"/>
        </w:rPr>
        <w:t>)</w:t>
      </w:r>
      <w:r w:rsidRPr="000B33B5">
        <w:rPr>
          <w:rFonts w:ascii="Times New Roman" w:eastAsia="Times New Roman" w:hAnsi="Times New Roman" w:cs="Times New Roman"/>
          <w:color w:val="000000" w:themeColor="text1"/>
          <w:sz w:val="28"/>
          <w:szCs w:val="28"/>
          <w:lang w:eastAsia="ru-RU"/>
        </w:rPr>
        <w:t xml:space="preserve">. </w:t>
      </w:r>
      <w:r w:rsidRPr="000D7CAC">
        <w:rPr>
          <w:rFonts w:ascii="Times New Roman" w:eastAsia="Times New Roman" w:hAnsi="Times New Roman" w:cs="Times New Roman"/>
          <w:sz w:val="28"/>
          <w:szCs w:val="28"/>
          <w:lang w:eastAsia="ru-RU"/>
        </w:rPr>
        <w:t>Всего на 01.01.2020 заключено и действует 689 договоров аренды земельных участков.</w:t>
      </w:r>
    </w:p>
    <w:p w:rsidR="00930F7C" w:rsidRPr="000B33B5" w:rsidRDefault="00930F7C" w:rsidP="00930F7C">
      <w:pPr>
        <w:spacing w:after="0" w:line="240" w:lineRule="auto"/>
        <w:ind w:firstLine="708"/>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Состоявшихся аукционов по предоставлению в аренду земельных участков – 16.</w:t>
      </w:r>
    </w:p>
    <w:p w:rsidR="00930F7C" w:rsidRPr="006665F7" w:rsidRDefault="00930F7C" w:rsidP="00930F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665F7">
        <w:rPr>
          <w:rFonts w:ascii="Times New Roman" w:eastAsia="Times New Roman" w:hAnsi="Times New Roman" w:cs="Times New Roman"/>
          <w:color w:val="000000" w:themeColor="text1"/>
          <w:sz w:val="28"/>
          <w:szCs w:val="28"/>
          <w:lang w:eastAsia="ru-RU"/>
        </w:rPr>
        <w:t xml:space="preserve">Общая площадь сдаваемых в аренду земельных участков на 01.01.2020 составляет 10741,5 га. </w:t>
      </w:r>
      <w:r w:rsidRPr="000B33B5">
        <w:rPr>
          <w:rFonts w:ascii="Times New Roman" w:eastAsia="Times New Roman" w:hAnsi="Times New Roman" w:cs="Times New Roman"/>
          <w:color w:val="000000" w:themeColor="text1"/>
          <w:sz w:val="28"/>
          <w:szCs w:val="28"/>
          <w:lang w:eastAsia="ru-RU"/>
        </w:rPr>
        <w:t xml:space="preserve">Сумма поступивших денежных средств в 2019 году от арендной платы составила 21 537,3 тыс. </w:t>
      </w:r>
      <w:r>
        <w:rPr>
          <w:rFonts w:ascii="Times New Roman" w:eastAsia="Times New Roman" w:hAnsi="Times New Roman" w:cs="Times New Roman"/>
          <w:color w:val="000000" w:themeColor="text1"/>
          <w:sz w:val="28"/>
          <w:szCs w:val="28"/>
          <w:lang w:eastAsia="ru-RU"/>
        </w:rPr>
        <w:t>рублей</w:t>
      </w:r>
      <w:r w:rsidRPr="000B33B5">
        <w:rPr>
          <w:rFonts w:ascii="Times New Roman" w:eastAsia="Times New Roman" w:hAnsi="Times New Roman" w:cs="Times New Roman"/>
          <w:color w:val="000000" w:themeColor="text1"/>
          <w:sz w:val="28"/>
          <w:szCs w:val="28"/>
          <w:lang w:eastAsia="ru-RU"/>
        </w:rPr>
        <w:t xml:space="preserve"> (в 2019 заключено договоров на сумму 3627, 8 тыс. </w:t>
      </w:r>
      <w:r>
        <w:rPr>
          <w:rFonts w:ascii="Times New Roman" w:eastAsia="Times New Roman" w:hAnsi="Times New Roman" w:cs="Times New Roman"/>
          <w:color w:val="000000" w:themeColor="text1"/>
          <w:sz w:val="28"/>
          <w:szCs w:val="28"/>
          <w:lang w:eastAsia="ru-RU"/>
        </w:rPr>
        <w:t>рублей</w:t>
      </w:r>
      <w:r w:rsidRPr="000B33B5">
        <w:rPr>
          <w:rFonts w:ascii="Times New Roman" w:eastAsia="Times New Roman" w:hAnsi="Times New Roman" w:cs="Times New Roman"/>
          <w:color w:val="000000" w:themeColor="text1"/>
          <w:sz w:val="28"/>
          <w:szCs w:val="28"/>
          <w:lang w:eastAsia="ru-RU"/>
        </w:rPr>
        <w:t xml:space="preserve">). </w:t>
      </w:r>
    </w:p>
    <w:p w:rsidR="00930F7C" w:rsidRPr="000B33B5" w:rsidRDefault="00930F7C" w:rsidP="00930F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B33B5">
        <w:rPr>
          <w:rFonts w:ascii="Times New Roman" w:eastAsia="Times New Roman" w:hAnsi="Times New Roman" w:cs="Times New Roman"/>
          <w:color w:val="000000" w:themeColor="text1"/>
          <w:sz w:val="28"/>
          <w:szCs w:val="28"/>
          <w:lang w:eastAsia="ru-RU"/>
        </w:rPr>
        <w:t>Постоянно ведется претензионная работа по взысканию задолженности по арендным платежам, в рамках которой расторгнуто 7 договоров аренды, взыскано 1 700 </w:t>
      </w:r>
      <w:r w:rsidR="00397AE6">
        <w:rPr>
          <w:rFonts w:ascii="Times New Roman" w:eastAsia="Times New Roman" w:hAnsi="Times New Roman" w:cs="Times New Roman"/>
          <w:color w:val="000000" w:themeColor="text1"/>
          <w:sz w:val="28"/>
          <w:szCs w:val="28"/>
          <w:lang w:eastAsia="ru-RU"/>
        </w:rPr>
        <w:t>тыс.</w:t>
      </w:r>
      <w:r w:rsidRPr="000B33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рублей</w:t>
      </w:r>
      <w:r w:rsidRPr="000B33B5">
        <w:rPr>
          <w:rFonts w:ascii="Times New Roman" w:eastAsia="Times New Roman" w:hAnsi="Times New Roman" w:cs="Times New Roman"/>
          <w:color w:val="000000" w:themeColor="text1"/>
          <w:sz w:val="28"/>
          <w:szCs w:val="28"/>
          <w:lang w:eastAsia="ru-RU"/>
        </w:rPr>
        <w:t>, а также 2 500 </w:t>
      </w:r>
      <w:r w:rsidR="00397AE6">
        <w:rPr>
          <w:rFonts w:ascii="Times New Roman" w:eastAsia="Times New Roman" w:hAnsi="Times New Roman" w:cs="Times New Roman"/>
          <w:color w:val="000000" w:themeColor="text1"/>
          <w:sz w:val="28"/>
          <w:szCs w:val="28"/>
          <w:lang w:eastAsia="ru-RU"/>
        </w:rPr>
        <w:t>тыс.</w:t>
      </w:r>
      <w:r w:rsidRPr="000B33B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рублей</w:t>
      </w:r>
      <w:r w:rsidRPr="000B33B5">
        <w:rPr>
          <w:rFonts w:ascii="Times New Roman" w:eastAsia="Times New Roman" w:hAnsi="Times New Roman" w:cs="Times New Roman"/>
          <w:color w:val="000000" w:themeColor="text1"/>
          <w:sz w:val="28"/>
          <w:szCs w:val="28"/>
          <w:lang w:eastAsia="ru-RU"/>
        </w:rPr>
        <w:t xml:space="preserve"> погашено добровольно.</w:t>
      </w:r>
    </w:p>
    <w:p w:rsidR="00930F7C" w:rsidRPr="000B33B5" w:rsidRDefault="00930F7C" w:rsidP="00930F7C">
      <w:pPr>
        <w:spacing w:after="0" w:line="240" w:lineRule="auto"/>
        <w:ind w:firstLine="708"/>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Помимо этого, в 2019 году было выдано 74 разрешения на использование земель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930F7C" w:rsidRPr="000B33B5" w:rsidRDefault="00930F7C" w:rsidP="00930F7C">
      <w:pPr>
        <w:spacing w:after="0" w:line="240" w:lineRule="auto"/>
        <w:ind w:firstLine="709"/>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В 2019 году заключен</w:t>
      </w:r>
      <w:r>
        <w:rPr>
          <w:rFonts w:ascii="Times New Roman" w:eastAsia="Times New Roman" w:hAnsi="Times New Roman" w:cs="Times New Roman"/>
          <w:sz w:val="28"/>
          <w:szCs w:val="28"/>
          <w:lang w:eastAsia="ru-RU"/>
        </w:rPr>
        <w:t>о</w:t>
      </w:r>
      <w:r w:rsidRPr="000B33B5">
        <w:rPr>
          <w:rFonts w:ascii="Times New Roman" w:eastAsia="Times New Roman" w:hAnsi="Times New Roman" w:cs="Times New Roman"/>
          <w:sz w:val="28"/>
          <w:szCs w:val="28"/>
          <w:lang w:eastAsia="ru-RU"/>
        </w:rPr>
        <w:t xml:space="preserve"> 38 договоров купли-продажи земельных участков общей площадью 188,95 га. Поступления от продажи земли в доходах районного бюджета составили 36298,16 тыс. рублей. </w:t>
      </w:r>
    </w:p>
    <w:p w:rsidR="00930F7C" w:rsidRPr="000B33B5" w:rsidRDefault="00930F7C" w:rsidP="00930F7C">
      <w:pPr>
        <w:spacing w:after="0" w:line="240" w:lineRule="auto"/>
        <w:ind w:firstLine="708"/>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Состоявшихся аукционов по продаже земельных участков</w:t>
      </w:r>
      <w:r w:rsidRPr="003925FE">
        <w:rPr>
          <w:rFonts w:ascii="Times New Roman" w:eastAsia="Times New Roman" w:hAnsi="Times New Roman" w:cs="Times New Roman"/>
          <w:sz w:val="28"/>
          <w:szCs w:val="28"/>
          <w:lang w:eastAsia="ru-RU"/>
        </w:rPr>
        <w:t xml:space="preserve"> </w:t>
      </w:r>
      <w:r w:rsidRPr="000B33B5">
        <w:rPr>
          <w:rFonts w:ascii="Times New Roman" w:eastAsia="Times New Roman" w:hAnsi="Times New Roman" w:cs="Times New Roman"/>
          <w:sz w:val="28"/>
          <w:szCs w:val="28"/>
          <w:lang w:eastAsia="ru-RU"/>
        </w:rPr>
        <w:t>-19.</w:t>
      </w:r>
    </w:p>
    <w:p w:rsidR="00930F7C" w:rsidRPr="000B33B5" w:rsidRDefault="00930F7C" w:rsidP="00930F7C">
      <w:pPr>
        <w:spacing w:after="0" w:line="240" w:lineRule="auto"/>
        <w:ind w:firstLine="708"/>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За 2019 год заключено 174 соглашения о перераспределении земель и (или) земельного участка, находящегося в муниципальной собственности, и земельного участка, находящегося в частной собственности на сумму 3 231,67 тыс. рублей. При этом в 2018 году таких соглашен</w:t>
      </w:r>
      <w:r w:rsidRPr="003925FE">
        <w:rPr>
          <w:rFonts w:ascii="Times New Roman" w:eastAsia="Times New Roman" w:hAnsi="Times New Roman" w:cs="Times New Roman"/>
          <w:sz w:val="28"/>
          <w:szCs w:val="28"/>
          <w:lang w:eastAsia="ru-RU"/>
        </w:rPr>
        <w:t>ий было почти вполовину меньше -</w:t>
      </w:r>
      <w:r w:rsidRPr="000B33B5">
        <w:rPr>
          <w:rFonts w:ascii="Times New Roman" w:eastAsia="Times New Roman" w:hAnsi="Times New Roman" w:cs="Times New Roman"/>
          <w:sz w:val="28"/>
          <w:szCs w:val="28"/>
          <w:lang w:eastAsia="ru-RU"/>
        </w:rPr>
        <w:t xml:space="preserve"> 91, на сумму 570</w:t>
      </w:r>
      <w:r w:rsidR="00397AE6">
        <w:rPr>
          <w:rFonts w:ascii="Times New Roman" w:eastAsia="Times New Roman" w:hAnsi="Times New Roman" w:cs="Times New Roman"/>
          <w:sz w:val="28"/>
          <w:szCs w:val="28"/>
          <w:lang w:eastAsia="ru-RU"/>
        </w:rPr>
        <w:t>,</w:t>
      </w:r>
      <w:r w:rsidRPr="000B33B5">
        <w:rPr>
          <w:rFonts w:ascii="Times New Roman" w:eastAsia="Times New Roman" w:hAnsi="Times New Roman" w:cs="Times New Roman"/>
          <w:sz w:val="28"/>
          <w:szCs w:val="28"/>
          <w:lang w:eastAsia="ru-RU"/>
        </w:rPr>
        <w:t>7</w:t>
      </w:r>
      <w:r w:rsidR="00397AE6">
        <w:rPr>
          <w:rFonts w:ascii="Times New Roman" w:eastAsia="Times New Roman" w:hAnsi="Times New Roman" w:cs="Times New Roman"/>
          <w:sz w:val="28"/>
          <w:szCs w:val="28"/>
          <w:lang w:eastAsia="ru-RU"/>
        </w:rPr>
        <w:t xml:space="preserve"> тыс.</w:t>
      </w:r>
      <w:r w:rsidRPr="000B33B5">
        <w:rPr>
          <w:rFonts w:ascii="Times New Roman" w:eastAsia="Times New Roman" w:hAnsi="Times New Roman" w:cs="Times New Roman"/>
          <w:sz w:val="28"/>
          <w:szCs w:val="28"/>
          <w:lang w:eastAsia="ru-RU"/>
        </w:rPr>
        <w:t xml:space="preserve"> рублей.</w:t>
      </w:r>
    </w:p>
    <w:p w:rsidR="00930F7C" w:rsidRDefault="00930F7C" w:rsidP="00930F7C">
      <w:pPr>
        <w:spacing w:after="0" w:line="240" w:lineRule="auto"/>
        <w:ind w:firstLine="708"/>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lastRenderedPageBreak/>
        <w:t>Одно из ключевых направлений деятельности в 2019 году явилось исполнение Указов Президента РФ и Постановлений Правительства РФ в части обеспечения земельными участк</w:t>
      </w:r>
      <w:r>
        <w:rPr>
          <w:rFonts w:ascii="Times New Roman" w:eastAsia="Times New Roman" w:hAnsi="Times New Roman" w:cs="Times New Roman"/>
          <w:sz w:val="28"/>
          <w:szCs w:val="28"/>
          <w:lang w:eastAsia="ru-RU"/>
        </w:rPr>
        <w:t>ами льготных категорий граждан.</w:t>
      </w:r>
    </w:p>
    <w:p w:rsidR="00930F7C" w:rsidRPr="000B33B5" w:rsidRDefault="00930F7C" w:rsidP="00930F7C">
      <w:pPr>
        <w:spacing w:after="0" w:line="240" w:lineRule="auto"/>
        <w:ind w:firstLine="708"/>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Граждан, претендующих на бесплатное получение земельного участка -</w:t>
      </w:r>
      <w:r w:rsidRPr="003925FE">
        <w:rPr>
          <w:rFonts w:ascii="Times New Roman" w:eastAsia="Times New Roman" w:hAnsi="Times New Roman" w:cs="Times New Roman"/>
          <w:sz w:val="28"/>
          <w:szCs w:val="28"/>
          <w:lang w:eastAsia="ru-RU"/>
        </w:rPr>
        <w:t xml:space="preserve"> </w:t>
      </w:r>
      <w:r w:rsidRPr="000B33B5">
        <w:rPr>
          <w:rFonts w:ascii="Times New Roman" w:eastAsia="Times New Roman" w:hAnsi="Times New Roman" w:cs="Times New Roman"/>
          <w:sz w:val="28"/>
          <w:szCs w:val="28"/>
          <w:lang w:eastAsia="ru-RU"/>
        </w:rPr>
        <w:t>974.</w:t>
      </w:r>
      <w:r w:rsidRPr="00995583">
        <w:rPr>
          <w:rFonts w:ascii="Times New Roman" w:eastAsia="Times New Roman" w:hAnsi="Times New Roman" w:cs="Times New Roman"/>
          <w:sz w:val="28"/>
          <w:szCs w:val="28"/>
          <w:lang w:eastAsia="ru-RU"/>
        </w:rPr>
        <w:t xml:space="preserve"> </w:t>
      </w:r>
      <w:r w:rsidRPr="000B33B5">
        <w:rPr>
          <w:rFonts w:ascii="Times New Roman" w:eastAsia="Times New Roman" w:hAnsi="Times New Roman" w:cs="Times New Roman"/>
          <w:sz w:val="28"/>
          <w:szCs w:val="28"/>
          <w:lang w:eastAsia="ru-RU"/>
        </w:rPr>
        <w:t>Особое внимание было уделено обеспечению земельными участками граждан, имеющих трех и более детей (по состоянию на 01.12.2019 на очереди состоит 152 семьи).</w:t>
      </w:r>
      <w:r w:rsidRPr="00995583">
        <w:rPr>
          <w:rFonts w:ascii="Times New Roman" w:eastAsia="Times New Roman" w:hAnsi="Times New Roman" w:cs="Times New Roman"/>
          <w:sz w:val="28"/>
          <w:szCs w:val="28"/>
          <w:lang w:eastAsia="ru-RU"/>
        </w:rPr>
        <w:t xml:space="preserve"> </w:t>
      </w:r>
      <w:r w:rsidRPr="000B33B5">
        <w:rPr>
          <w:rFonts w:ascii="Times New Roman" w:eastAsia="Times New Roman" w:hAnsi="Times New Roman" w:cs="Times New Roman"/>
          <w:sz w:val="28"/>
          <w:szCs w:val="28"/>
          <w:lang w:eastAsia="ru-RU"/>
        </w:rPr>
        <w:t>Поставлено на очередь м</w:t>
      </w:r>
      <w:r w:rsidRPr="003925FE">
        <w:rPr>
          <w:rFonts w:ascii="Times New Roman" w:eastAsia="Times New Roman" w:hAnsi="Times New Roman" w:cs="Times New Roman"/>
          <w:sz w:val="28"/>
          <w:szCs w:val="28"/>
          <w:lang w:eastAsia="ru-RU"/>
        </w:rPr>
        <w:t>ногодетных граждан в 2019 году -</w:t>
      </w:r>
      <w:r>
        <w:rPr>
          <w:rFonts w:ascii="Times New Roman" w:eastAsia="Times New Roman" w:hAnsi="Times New Roman" w:cs="Times New Roman"/>
          <w:sz w:val="28"/>
          <w:szCs w:val="28"/>
          <w:lang w:eastAsia="ru-RU"/>
        </w:rPr>
        <w:t xml:space="preserve"> 29.</w:t>
      </w:r>
      <w:r w:rsidRPr="00995583">
        <w:rPr>
          <w:rFonts w:ascii="Times New Roman" w:eastAsia="Times New Roman" w:hAnsi="Times New Roman" w:cs="Times New Roman"/>
          <w:sz w:val="28"/>
          <w:szCs w:val="28"/>
          <w:lang w:eastAsia="ru-RU"/>
        </w:rPr>
        <w:t xml:space="preserve"> </w:t>
      </w:r>
      <w:r w:rsidRPr="000B33B5">
        <w:rPr>
          <w:rFonts w:ascii="Times New Roman" w:eastAsia="Times New Roman" w:hAnsi="Times New Roman" w:cs="Times New Roman"/>
          <w:sz w:val="28"/>
          <w:szCs w:val="28"/>
          <w:lang w:eastAsia="ru-RU"/>
        </w:rPr>
        <w:t xml:space="preserve">Направлено уведомлений с предложением на предоставление земельных </w:t>
      </w:r>
      <w:r w:rsidRPr="003925FE">
        <w:rPr>
          <w:rFonts w:ascii="Times New Roman" w:eastAsia="Times New Roman" w:hAnsi="Times New Roman" w:cs="Times New Roman"/>
          <w:sz w:val="28"/>
          <w:szCs w:val="28"/>
          <w:lang w:eastAsia="ru-RU"/>
        </w:rPr>
        <w:t>участков многодетным гражданам -</w:t>
      </w:r>
      <w:r w:rsidRPr="000B33B5">
        <w:rPr>
          <w:rFonts w:ascii="Times New Roman" w:eastAsia="Times New Roman" w:hAnsi="Times New Roman" w:cs="Times New Roman"/>
          <w:sz w:val="28"/>
          <w:szCs w:val="28"/>
          <w:lang w:eastAsia="ru-RU"/>
        </w:rPr>
        <w:t xml:space="preserve"> 420.</w:t>
      </w:r>
      <w:r w:rsidRPr="00995583">
        <w:rPr>
          <w:rFonts w:ascii="Times New Roman" w:eastAsia="Times New Roman" w:hAnsi="Times New Roman" w:cs="Times New Roman"/>
          <w:sz w:val="28"/>
          <w:szCs w:val="28"/>
          <w:lang w:eastAsia="ru-RU"/>
        </w:rPr>
        <w:t xml:space="preserve"> </w:t>
      </w:r>
      <w:r w:rsidRPr="000B33B5">
        <w:rPr>
          <w:rFonts w:ascii="Times New Roman" w:eastAsia="Times New Roman" w:hAnsi="Times New Roman" w:cs="Times New Roman"/>
          <w:sz w:val="28"/>
          <w:szCs w:val="28"/>
          <w:lang w:eastAsia="ru-RU"/>
        </w:rPr>
        <w:t>Предоставлено земельных у</w:t>
      </w:r>
      <w:r w:rsidRPr="003925FE">
        <w:rPr>
          <w:rFonts w:ascii="Times New Roman" w:eastAsia="Times New Roman" w:hAnsi="Times New Roman" w:cs="Times New Roman"/>
          <w:sz w:val="28"/>
          <w:szCs w:val="28"/>
          <w:lang w:eastAsia="ru-RU"/>
        </w:rPr>
        <w:t xml:space="preserve">частков многодетным гражданам - </w:t>
      </w:r>
      <w:r w:rsidRPr="000B33B5">
        <w:rPr>
          <w:rFonts w:ascii="Times New Roman" w:eastAsia="Times New Roman" w:hAnsi="Times New Roman" w:cs="Times New Roman"/>
          <w:sz w:val="28"/>
          <w:szCs w:val="28"/>
          <w:lang w:eastAsia="ru-RU"/>
        </w:rPr>
        <w:t>20.</w:t>
      </w:r>
    </w:p>
    <w:p w:rsidR="00930F7C" w:rsidRPr="000B33B5" w:rsidRDefault="00930F7C" w:rsidP="00930F7C">
      <w:pPr>
        <w:spacing w:after="0" w:line="240" w:lineRule="auto"/>
        <w:ind w:firstLine="708"/>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Приоритетными задачами</w:t>
      </w:r>
      <w:r>
        <w:rPr>
          <w:rFonts w:ascii="Times New Roman" w:eastAsia="Times New Roman" w:hAnsi="Times New Roman" w:cs="Times New Roman"/>
          <w:sz w:val="28"/>
          <w:szCs w:val="28"/>
          <w:lang w:eastAsia="ru-RU"/>
        </w:rPr>
        <w:t xml:space="preserve"> также являются:</w:t>
      </w:r>
      <w:r w:rsidRPr="000B33B5">
        <w:rPr>
          <w:rFonts w:ascii="Times New Roman" w:eastAsia="Times New Roman" w:hAnsi="Times New Roman" w:cs="Times New Roman"/>
          <w:sz w:val="28"/>
          <w:szCs w:val="28"/>
          <w:lang w:eastAsia="ru-RU"/>
        </w:rPr>
        <w:t xml:space="preserve"> проведение работы, направленной на повышение рационально</w:t>
      </w:r>
      <w:r>
        <w:rPr>
          <w:rFonts w:ascii="Times New Roman" w:eastAsia="Times New Roman" w:hAnsi="Times New Roman" w:cs="Times New Roman"/>
          <w:sz w:val="28"/>
          <w:szCs w:val="28"/>
          <w:lang w:eastAsia="ru-RU"/>
        </w:rPr>
        <w:t>сти</w:t>
      </w:r>
      <w:r w:rsidRPr="000B33B5">
        <w:rPr>
          <w:rFonts w:ascii="Times New Roman" w:eastAsia="Times New Roman" w:hAnsi="Times New Roman" w:cs="Times New Roman"/>
          <w:sz w:val="28"/>
          <w:szCs w:val="28"/>
          <w:lang w:eastAsia="ru-RU"/>
        </w:rPr>
        <w:t xml:space="preserve"> использования земельных участков, введени</w:t>
      </w:r>
      <w:r>
        <w:rPr>
          <w:rFonts w:ascii="Times New Roman" w:eastAsia="Times New Roman" w:hAnsi="Times New Roman" w:cs="Times New Roman"/>
          <w:sz w:val="28"/>
          <w:szCs w:val="28"/>
          <w:lang w:eastAsia="ru-RU"/>
        </w:rPr>
        <w:t>е</w:t>
      </w:r>
      <w:r w:rsidRPr="000B33B5">
        <w:rPr>
          <w:rFonts w:ascii="Times New Roman" w:eastAsia="Times New Roman" w:hAnsi="Times New Roman" w:cs="Times New Roman"/>
          <w:sz w:val="28"/>
          <w:szCs w:val="28"/>
          <w:lang w:eastAsia="ru-RU"/>
        </w:rPr>
        <w:t xml:space="preserve"> в гражданский оборот неиспользуемых или используемых с нарушением земельного законодательства земельных участков, повышение доходности бюджета муниципального образования за счет эффективного управления и распоряжения земельными ресурсами.</w:t>
      </w:r>
    </w:p>
    <w:p w:rsidR="00930F7C" w:rsidRDefault="00930F7C" w:rsidP="00930F7C">
      <w:pPr>
        <w:spacing w:after="0" w:line="240" w:lineRule="auto"/>
        <w:ind w:firstLine="708"/>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sz w:val="28"/>
          <w:szCs w:val="28"/>
          <w:lang w:eastAsia="ru-RU"/>
        </w:rPr>
        <w:t>В 2019 году назначено 119 проверок соблюдения земельного законодательства в рамках муниципального земельного контроля в отношении физических лиц (граждан), из них 69 внепл</w:t>
      </w:r>
      <w:r>
        <w:rPr>
          <w:rFonts w:ascii="Times New Roman" w:eastAsia="Times New Roman" w:hAnsi="Times New Roman" w:cs="Times New Roman"/>
          <w:sz w:val="28"/>
          <w:szCs w:val="28"/>
          <w:lang w:eastAsia="ru-RU"/>
        </w:rPr>
        <w:t xml:space="preserve">ановых и 50 плановых проверок. </w:t>
      </w:r>
      <w:r w:rsidRPr="000B33B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результате в</w:t>
      </w:r>
      <w:r w:rsidRPr="000B33B5">
        <w:rPr>
          <w:rFonts w:ascii="Times New Roman" w:eastAsia="Times New Roman" w:hAnsi="Times New Roman" w:cs="Times New Roman"/>
          <w:sz w:val="28"/>
          <w:szCs w:val="28"/>
          <w:lang w:eastAsia="ru-RU"/>
        </w:rPr>
        <w:t>ыявлено 9 нарушений земельного законодательства.</w:t>
      </w:r>
    </w:p>
    <w:p w:rsidR="00A40F37" w:rsidRPr="000B33B5" w:rsidRDefault="00A40F37" w:rsidP="00930F7C">
      <w:pPr>
        <w:spacing w:after="0" w:line="240" w:lineRule="auto"/>
        <w:ind w:firstLine="708"/>
        <w:jc w:val="both"/>
        <w:rPr>
          <w:rFonts w:ascii="Times New Roman" w:eastAsia="Times New Roman" w:hAnsi="Times New Roman" w:cs="Times New Roman"/>
          <w:sz w:val="28"/>
          <w:szCs w:val="28"/>
          <w:lang w:eastAsia="ru-RU"/>
        </w:rPr>
      </w:pPr>
    </w:p>
    <w:p w:rsidR="00930F7C" w:rsidRPr="00995583" w:rsidRDefault="00930F7C" w:rsidP="00930F7C">
      <w:pPr>
        <w:spacing w:after="0" w:line="240" w:lineRule="auto"/>
        <w:jc w:val="center"/>
        <w:rPr>
          <w:rFonts w:ascii="Times New Roman" w:eastAsia="Times New Roman" w:hAnsi="Times New Roman" w:cs="Times New Roman"/>
          <w:b/>
          <w:color w:val="000000"/>
          <w:sz w:val="28"/>
          <w:szCs w:val="28"/>
          <w:lang w:eastAsia="ru-RU"/>
        </w:rPr>
      </w:pPr>
      <w:r w:rsidRPr="000D7CAC">
        <w:rPr>
          <w:rFonts w:ascii="Times New Roman" w:eastAsia="Times New Roman" w:hAnsi="Times New Roman" w:cs="Times New Roman"/>
          <w:b/>
          <w:color w:val="000000"/>
          <w:sz w:val="28"/>
          <w:szCs w:val="28"/>
          <w:lang w:eastAsia="ru-RU"/>
        </w:rPr>
        <w:t>Муниципальный заказ</w:t>
      </w:r>
    </w:p>
    <w:p w:rsidR="00930F7C" w:rsidRDefault="00930F7C" w:rsidP="00930F7C">
      <w:pPr>
        <w:spacing w:after="0" w:line="240" w:lineRule="auto"/>
        <w:ind w:firstLine="709"/>
        <w:jc w:val="both"/>
        <w:rPr>
          <w:rFonts w:ascii="Times New Roman" w:eastAsia="Times New Roman" w:hAnsi="Times New Roman" w:cs="Times New Roman"/>
          <w:color w:val="000000"/>
          <w:sz w:val="28"/>
          <w:szCs w:val="28"/>
          <w:lang w:eastAsia="ru-RU"/>
        </w:rPr>
      </w:pPr>
    </w:p>
    <w:p w:rsidR="00930F7C" w:rsidRPr="000B33B5" w:rsidRDefault="00930F7C" w:rsidP="00930F7C">
      <w:pPr>
        <w:spacing w:after="0" w:line="240" w:lineRule="auto"/>
        <w:ind w:firstLine="709"/>
        <w:jc w:val="both"/>
        <w:rPr>
          <w:rFonts w:ascii="Times New Roman" w:eastAsia="Times New Roman" w:hAnsi="Times New Roman" w:cs="Times New Roman"/>
          <w:color w:val="000000"/>
          <w:sz w:val="28"/>
          <w:szCs w:val="28"/>
          <w:lang w:eastAsia="ru-RU"/>
        </w:rPr>
      </w:pPr>
      <w:r w:rsidRPr="000B33B5">
        <w:rPr>
          <w:rFonts w:ascii="Times New Roman" w:eastAsia="Times New Roman" w:hAnsi="Times New Roman" w:cs="Times New Roman"/>
          <w:color w:val="000000"/>
          <w:sz w:val="28"/>
          <w:szCs w:val="28"/>
          <w:lang w:eastAsia="ru-RU"/>
        </w:rPr>
        <w:t xml:space="preserve">В целях повышения эффективности, результативности осуществления закупок товаров, работ, услуг, обеспечения гласности и прозрачности определение поставщиков (подрядчиков, исполнителей) проводится на конкурентной основе в соответствии с Федеральным законом от 05.04.2013 </w:t>
      </w:r>
      <w:r w:rsidRPr="000B33B5">
        <w:rPr>
          <w:rFonts w:ascii="Times New Roman" w:eastAsia="Times New Roman" w:hAnsi="Times New Roman" w:cs="Times New Roman"/>
          <w:color w:val="000000"/>
          <w:sz w:val="28"/>
          <w:szCs w:val="28"/>
          <w:lang w:eastAsia="ru-RU"/>
        </w:rPr>
        <w:br/>
        <w:t xml:space="preserve">№ 44-ФЗ «О контрактной системе в сфере закупок товаров, работ, услуг для обеспечения государственных и муниципальных нужд». </w:t>
      </w:r>
    </w:p>
    <w:p w:rsidR="00930F7C" w:rsidRPr="000B33B5" w:rsidRDefault="00930F7C" w:rsidP="00930F7C">
      <w:pPr>
        <w:spacing w:after="0" w:line="240" w:lineRule="auto"/>
        <w:ind w:firstLine="709"/>
        <w:jc w:val="both"/>
        <w:rPr>
          <w:rFonts w:ascii="Times New Roman" w:eastAsia="Times New Roman" w:hAnsi="Times New Roman" w:cs="Times New Roman"/>
          <w:color w:val="000000"/>
          <w:sz w:val="28"/>
          <w:szCs w:val="28"/>
          <w:lang w:eastAsia="ru-RU"/>
        </w:rPr>
      </w:pPr>
      <w:r w:rsidRPr="000B33B5">
        <w:rPr>
          <w:rFonts w:ascii="Times New Roman" w:eastAsia="Times New Roman" w:hAnsi="Times New Roman" w:cs="Times New Roman"/>
          <w:color w:val="000000"/>
          <w:sz w:val="28"/>
          <w:szCs w:val="28"/>
          <w:lang w:eastAsia="ru-RU"/>
        </w:rPr>
        <w:t>В 2019 году подготовлено и проведено 274 процедуры размещения муниципального заказа в т.ч. 1 конкурс, 261 аукцион, 12 котировок на общую сумму 495 млн. рублей. Принято и рассмотрено 1052 заявок на участие</w:t>
      </w:r>
      <w:r>
        <w:rPr>
          <w:rFonts w:ascii="Times New Roman" w:eastAsia="Times New Roman" w:hAnsi="Times New Roman" w:cs="Times New Roman"/>
          <w:color w:val="000000"/>
          <w:sz w:val="28"/>
          <w:szCs w:val="28"/>
          <w:lang w:eastAsia="ru-RU"/>
        </w:rPr>
        <w:t xml:space="preserve"> в данных процедурах</w:t>
      </w:r>
      <w:r w:rsidRPr="000B33B5">
        <w:rPr>
          <w:rFonts w:ascii="Times New Roman" w:eastAsia="Times New Roman" w:hAnsi="Times New Roman" w:cs="Times New Roman"/>
          <w:color w:val="000000"/>
          <w:sz w:val="28"/>
          <w:szCs w:val="28"/>
          <w:lang w:eastAsia="ru-RU"/>
        </w:rPr>
        <w:t>, из которых 24 заявки не допущены к участию в торгах.</w:t>
      </w:r>
    </w:p>
    <w:p w:rsidR="00930F7C" w:rsidRPr="000B33B5" w:rsidRDefault="00930F7C" w:rsidP="00930F7C">
      <w:pPr>
        <w:spacing w:after="0" w:line="240" w:lineRule="auto"/>
        <w:ind w:firstLine="708"/>
        <w:jc w:val="both"/>
        <w:rPr>
          <w:rFonts w:ascii="Times New Roman" w:eastAsia="Times New Roman" w:hAnsi="Times New Roman" w:cs="Times New Roman"/>
          <w:sz w:val="28"/>
          <w:szCs w:val="28"/>
          <w:lang w:eastAsia="ru-RU"/>
        </w:rPr>
      </w:pPr>
      <w:r w:rsidRPr="000B33B5">
        <w:rPr>
          <w:rFonts w:ascii="Times New Roman" w:eastAsia="Times New Roman" w:hAnsi="Times New Roman" w:cs="Times New Roman"/>
          <w:color w:val="000000"/>
          <w:sz w:val="28"/>
          <w:szCs w:val="28"/>
          <w:lang w:eastAsia="ru-RU"/>
        </w:rPr>
        <w:t>В Единой информационной системе в сфере закупок ведется реестр муниципальных контрактов, заключаемых заказчиками района.</w:t>
      </w:r>
      <w:r w:rsidRPr="003925FE">
        <w:rPr>
          <w:rFonts w:ascii="Times New Roman" w:eastAsia="Times New Roman" w:hAnsi="Times New Roman" w:cs="Times New Roman"/>
          <w:color w:val="000000"/>
          <w:sz w:val="28"/>
          <w:szCs w:val="28"/>
          <w:lang w:eastAsia="ru-RU"/>
        </w:rPr>
        <w:t xml:space="preserve"> </w:t>
      </w:r>
      <w:r w:rsidRPr="000B33B5">
        <w:rPr>
          <w:rFonts w:ascii="Times New Roman" w:eastAsia="Times New Roman" w:hAnsi="Times New Roman" w:cs="Times New Roman"/>
          <w:color w:val="000000"/>
          <w:sz w:val="28"/>
          <w:szCs w:val="28"/>
          <w:lang w:eastAsia="ru-RU"/>
        </w:rPr>
        <w:t>По итога</w:t>
      </w:r>
      <w:r>
        <w:rPr>
          <w:rFonts w:ascii="Times New Roman" w:eastAsia="Times New Roman" w:hAnsi="Times New Roman" w:cs="Times New Roman"/>
          <w:color w:val="000000"/>
          <w:sz w:val="28"/>
          <w:szCs w:val="28"/>
          <w:lang w:eastAsia="ru-RU"/>
        </w:rPr>
        <w:t>м года заключено 445 контрактов</w:t>
      </w:r>
      <w:r w:rsidRPr="000B33B5">
        <w:rPr>
          <w:rFonts w:ascii="Times New Roman" w:eastAsia="Times New Roman" w:hAnsi="Times New Roman" w:cs="Times New Roman"/>
          <w:color w:val="000000"/>
          <w:sz w:val="28"/>
          <w:szCs w:val="28"/>
          <w:lang w:eastAsia="ru-RU"/>
        </w:rPr>
        <w:t xml:space="preserve"> на сумму 439 млн. рублей. Экономия от размещения муниципального заказа составила 56 млн. рублей. Доля закупок у субъектов малого предпринимательства, социально ориентированных некоммерческих организаций за 2019 год составила 35%.</w:t>
      </w:r>
    </w:p>
    <w:p w:rsidR="000F3AEA" w:rsidRPr="003925FE" w:rsidRDefault="000F3AEA" w:rsidP="003925FE">
      <w:pPr>
        <w:spacing w:after="0" w:line="240" w:lineRule="auto"/>
        <w:rPr>
          <w:rFonts w:ascii="Times New Roman" w:eastAsia="Calibri" w:hAnsi="Times New Roman" w:cs="Times New Roman"/>
          <w:sz w:val="28"/>
          <w:szCs w:val="28"/>
          <w:lang w:eastAsia="ru-RU"/>
        </w:rPr>
      </w:pPr>
    </w:p>
    <w:p w:rsidR="00A5241B" w:rsidRDefault="00A5241B" w:rsidP="00604E3F">
      <w:pPr>
        <w:spacing w:after="0" w:line="240" w:lineRule="auto"/>
        <w:ind w:firstLine="567"/>
        <w:jc w:val="center"/>
        <w:rPr>
          <w:rFonts w:ascii="Times New Roman" w:eastAsia="Calibri" w:hAnsi="Times New Roman" w:cs="Times New Roman"/>
          <w:b/>
          <w:sz w:val="28"/>
          <w:szCs w:val="28"/>
          <w:lang w:eastAsia="ru-RU"/>
        </w:rPr>
      </w:pPr>
    </w:p>
    <w:p w:rsidR="00A5241B" w:rsidRDefault="00A5241B" w:rsidP="00604E3F">
      <w:pPr>
        <w:spacing w:after="0" w:line="240" w:lineRule="auto"/>
        <w:ind w:firstLine="567"/>
        <w:jc w:val="center"/>
        <w:rPr>
          <w:rFonts w:ascii="Times New Roman" w:eastAsia="Calibri" w:hAnsi="Times New Roman" w:cs="Times New Roman"/>
          <w:b/>
          <w:sz w:val="28"/>
          <w:szCs w:val="28"/>
          <w:lang w:eastAsia="ru-RU"/>
        </w:rPr>
      </w:pPr>
    </w:p>
    <w:p w:rsidR="00A5241B" w:rsidRDefault="00A5241B" w:rsidP="00604E3F">
      <w:pPr>
        <w:spacing w:after="0" w:line="240" w:lineRule="auto"/>
        <w:ind w:firstLine="567"/>
        <w:jc w:val="center"/>
        <w:rPr>
          <w:rFonts w:ascii="Times New Roman" w:eastAsia="Calibri" w:hAnsi="Times New Roman" w:cs="Times New Roman"/>
          <w:b/>
          <w:sz w:val="28"/>
          <w:szCs w:val="28"/>
          <w:lang w:eastAsia="ru-RU"/>
        </w:rPr>
      </w:pPr>
    </w:p>
    <w:p w:rsidR="006E43C2" w:rsidRPr="003925FE" w:rsidRDefault="006E43C2" w:rsidP="00604E3F">
      <w:pPr>
        <w:spacing w:after="0" w:line="240" w:lineRule="auto"/>
        <w:ind w:firstLine="567"/>
        <w:jc w:val="center"/>
        <w:rPr>
          <w:rFonts w:ascii="Times New Roman" w:eastAsia="Calibri" w:hAnsi="Times New Roman" w:cs="Times New Roman"/>
          <w:b/>
          <w:sz w:val="28"/>
          <w:szCs w:val="28"/>
          <w:lang w:eastAsia="ru-RU"/>
        </w:rPr>
      </w:pPr>
      <w:r w:rsidRPr="003925FE">
        <w:rPr>
          <w:rFonts w:ascii="Times New Roman" w:eastAsia="Calibri" w:hAnsi="Times New Roman" w:cs="Times New Roman"/>
          <w:b/>
          <w:sz w:val="28"/>
          <w:szCs w:val="28"/>
          <w:lang w:eastAsia="ru-RU"/>
        </w:rPr>
        <w:lastRenderedPageBreak/>
        <w:t>Жилищно-коммунальный комплекс</w:t>
      </w:r>
    </w:p>
    <w:p w:rsidR="0015027A" w:rsidRDefault="0015027A" w:rsidP="00604E3F">
      <w:pPr>
        <w:spacing w:after="0" w:line="240" w:lineRule="auto"/>
        <w:ind w:firstLine="567"/>
        <w:jc w:val="center"/>
        <w:rPr>
          <w:rFonts w:ascii="Times New Roman" w:eastAsia="Calibri" w:hAnsi="Times New Roman" w:cs="Times New Roman"/>
          <w:b/>
          <w:sz w:val="28"/>
          <w:szCs w:val="28"/>
          <w:highlight w:val="yellow"/>
          <w:lang w:eastAsia="ru-RU"/>
        </w:rPr>
      </w:pPr>
    </w:p>
    <w:p w:rsidR="00A5241B" w:rsidRPr="003925FE" w:rsidRDefault="00A5241B" w:rsidP="00A5241B">
      <w:pPr>
        <w:spacing w:after="0" w:line="240" w:lineRule="auto"/>
        <w:ind w:firstLine="708"/>
        <w:jc w:val="both"/>
        <w:rPr>
          <w:rFonts w:ascii="Times New Roman" w:eastAsia="Times New Roman" w:hAnsi="Times New Roman" w:cs="Times New Roman"/>
          <w:bCs/>
          <w:color w:val="000000"/>
          <w:sz w:val="28"/>
          <w:szCs w:val="28"/>
          <w:lang w:eastAsia="ru-RU"/>
        </w:rPr>
      </w:pPr>
      <w:r w:rsidRPr="003925FE">
        <w:rPr>
          <w:rFonts w:ascii="Times New Roman" w:eastAsia="Times New Roman" w:hAnsi="Times New Roman" w:cs="Times New Roman"/>
          <w:bCs/>
          <w:color w:val="000000"/>
          <w:sz w:val="28"/>
          <w:szCs w:val="28"/>
          <w:lang w:eastAsia="ru-RU"/>
        </w:rPr>
        <w:t xml:space="preserve">На территории района осуществляют деятельность по предоставлению жилищно-коммунальных услуг 19 предприятий различной формы собственности, в том числе 6 организаций по содержанию и обслуживанию жилого фонда. Коммунальные организации обслуживают 325,1 км водопроводных и 48,43 км канализационных сетей, 112 водонапорных башен, 133 артезианских скважин, 38,2 км тепловых сетей. </w:t>
      </w:r>
    </w:p>
    <w:p w:rsidR="00A5241B" w:rsidRPr="003925FE" w:rsidRDefault="00A5241B" w:rsidP="00A5241B">
      <w:pPr>
        <w:spacing w:after="0" w:line="240" w:lineRule="auto"/>
        <w:ind w:firstLine="708"/>
        <w:jc w:val="both"/>
        <w:rPr>
          <w:rFonts w:ascii="Times New Roman" w:eastAsia="Times New Roman" w:hAnsi="Times New Roman" w:cs="Times New Roman"/>
          <w:bCs/>
          <w:color w:val="000000"/>
          <w:sz w:val="28"/>
          <w:szCs w:val="28"/>
          <w:lang w:eastAsia="ru-RU"/>
        </w:rPr>
      </w:pPr>
      <w:r w:rsidRPr="003925FE">
        <w:rPr>
          <w:rFonts w:ascii="Times New Roman" w:eastAsia="Times New Roman" w:hAnsi="Times New Roman" w:cs="Times New Roman"/>
          <w:bCs/>
          <w:color w:val="000000"/>
          <w:sz w:val="28"/>
          <w:szCs w:val="28"/>
          <w:lang w:eastAsia="ru-RU"/>
        </w:rPr>
        <w:t>Кроме того, функционируют 42 котельны</w:t>
      </w:r>
      <w:r>
        <w:rPr>
          <w:rFonts w:ascii="Times New Roman" w:eastAsia="Times New Roman" w:hAnsi="Times New Roman" w:cs="Times New Roman"/>
          <w:bCs/>
          <w:color w:val="000000"/>
          <w:sz w:val="28"/>
          <w:szCs w:val="28"/>
          <w:lang w:eastAsia="ru-RU"/>
        </w:rPr>
        <w:t>е</w:t>
      </w:r>
      <w:r w:rsidRPr="003925FE">
        <w:rPr>
          <w:rFonts w:ascii="Times New Roman" w:eastAsia="Times New Roman" w:hAnsi="Times New Roman" w:cs="Times New Roman"/>
          <w:bCs/>
          <w:color w:val="000000"/>
          <w:sz w:val="28"/>
          <w:szCs w:val="28"/>
          <w:lang w:eastAsia="ru-RU"/>
        </w:rPr>
        <w:t xml:space="preserve"> различных форм собственности, обеспечивающи</w:t>
      </w:r>
      <w:r>
        <w:rPr>
          <w:rFonts w:ascii="Times New Roman" w:eastAsia="Times New Roman" w:hAnsi="Times New Roman" w:cs="Times New Roman"/>
          <w:bCs/>
          <w:color w:val="000000"/>
          <w:sz w:val="28"/>
          <w:szCs w:val="28"/>
          <w:lang w:eastAsia="ru-RU"/>
        </w:rPr>
        <w:t>е</w:t>
      </w:r>
      <w:r w:rsidRPr="003925FE">
        <w:rPr>
          <w:rFonts w:ascii="Times New Roman" w:eastAsia="Times New Roman" w:hAnsi="Times New Roman" w:cs="Times New Roman"/>
          <w:bCs/>
          <w:color w:val="000000"/>
          <w:sz w:val="28"/>
          <w:szCs w:val="28"/>
          <w:lang w:eastAsia="ru-RU"/>
        </w:rPr>
        <w:t xml:space="preserve"> теплом социальн</w:t>
      </w:r>
      <w:r>
        <w:rPr>
          <w:rFonts w:ascii="Times New Roman" w:eastAsia="Times New Roman" w:hAnsi="Times New Roman" w:cs="Times New Roman"/>
          <w:bCs/>
          <w:color w:val="000000"/>
          <w:sz w:val="28"/>
          <w:szCs w:val="28"/>
          <w:lang w:eastAsia="ru-RU"/>
        </w:rPr>
        <w:t>ые</w:t>
      </w:r>
      <w:r w:rsidRPr="003925FE">
        <w:rPr>
          <w:rFonts w:ascii="Times New Roman" w:eastAsia="Times New Roman" w:hAnsi="Times New Roman" w:cs="Times New Roman"/>
          <w:bCs/>
          <w:color w:val="000000"/>
          <w:sz w:val="28"/>
          <w:szCs w:val="28"/>
          <w:lang w:eastAsia="ru-RU"/>
        </w:rPr>
        <w:t xml:space="preserve"> объекты.</w:t>
      </w:r>
    </w:p>
    <w:p w:rsidR="00A5241B" w:rsidRPr="003925FE" w:rsidRDefault="00A5241B" w:rsidP="00A5241B">
      <w:pPr>
        <w:spacing w:after="0" w:line="240" w:lineRule="auto"/>
        <w:ind w:firstLine="708"/>
        <w:jc w:val="both"/>
        <w:rPr>
          <w:rFonts w:ascii="Times New Roman" w:eastAsia="Times New Roman" w:hAnsi="Times New Roman" w:cs="Times New Roman"/>
          <w:bCs/>
          <w:color w:val="000000"/>
          <w:sz w:val="28"/>
          <w:szCs w:val="28"/>
          <w:lang w:eastAsia="ru-RU"/>
        </w:rPr>
      </w:pPr>
      <w:r w:rsidRPr="003925FE">
        <w:rPr>
          <w:rFonts w:ascii="Times New Roman" w:eastAsia="Times New Roman" w:hAnsi="Times New Roman" w:cs="Times New Roman"/>
          <w:bCs/>
          <w:color w:val="000000"/>
          <w:sz w:val="28"/>
          <w:szCs w:val="28"/>
          <w:lang w:eastAsia="ru-RU"/>
        </w:rPr>
        <w:t>В 2019 году организациями предоставлены потребителям жилищно-коммунальные услуги на общую сумму 168,3 млн. рублей. Среднесписочная численность работнико</w:t>
      </w:r>
      <w:r>
        <w:rPr>
          <w:rFonts w:ascii="Times New Roman" w:eastAsia="Times New Roman" w:hAnsi="Times New Roman" w:cs="Times New Roman"/>
          <w:bCs/>
          <w:color w:val="000000"/>
          <w:sz w:val="28"/>
          <w:szCs w:val="28"/>
          <w:lang w:eastAsia="ru-RU"/>
        </w:rPr>
        <w:t>в отрасли составила 215 человек</w:t>
      </w:r>
      <w:r w:rsidRPr="003925FE">
        <w:rPr>
          <w:rFonts w:ascii="Times New Roman" w:eastAsia="Times New Roman" w:hAnsi="Times New Roman" w:cs="Times New Roman"/>
          <w:bCs/>
          <w:color w:val="000000"/>
          <w:sz w:val="28"/>
          <w:szCs w:val="28"/>
          <w:lang w:eastAsia="ru-RU"/>
        </w:rPr>
        <w:t>. Средняя заработная плата – 20476,9 рублей. (2018 год – 19181,04 рублей, рост 6,76</w:t>
      </w:r>
      <w:r>
        <w:rPr>
          <w:rFonts w:ascii="Times New Roman" w:eastAsia="Times New Roman" w:hAnsi="Times New Roman" w:cs="Times New Roman"/>
          <w:bCs/>
          <w:color w:val="000000"/>
          <w:sz w:val="28"/>
          <w:szCs w:val="28"/>
          <w:lang w:eastAsia="ru-RU"/>
        </w:rPr>
        <w:t>%</w:t>
      </w:r>
      <w:r w:rsidRPr="003925FE">
        <w:rPr>
          <w:rFonts w:ascii="Times New Roman" w:eastAsia="Times New Roman" w:hAnsi="Times New Roman" w:cs="Times New Roman"/>
          <w:bCs/>
          <w:color w:val="000000"/>
          <w:sz w:val="28"/>
          <w:szCs w:val="28"/>
          <w:lang w:eastAsia="ru-RU"/>
        </w:rPr>
        <w:t>).</w:t>
      </w:r>
    </w:p>
    <w:p w:rsidR="00A5241B" w:rsidRDefault="00A5241B" w:rsidP="00A5241B">
      <w:pPr>
        <w:spacing w:after="0" w:line="240" w:lineRule="auto"/>
        <w:ind w:firstLine="708"/>
        <w:jc w:val="both"/>
        <w:rPr>
          <w:rFonts w:ascii="Times New Roman" w:eastAsia="Times New Roman" w:hAnsi="Times New Roman" w:cs="Times New Roman"/>
          <w:bCs/>
          <w:color w:val="000000"/>
          <w:sz w:val="28"/>
          <w:szCs w:val="28"/>
          <w:lang w:eastAsia="ru-RU"/>
        </w:rPr>
      </w:pPr>
      <w:r w:rsidRPr="003925FE">
        <w:rPr>
          <w:rFonts w:ascii="Times New Roman" w:eastAsia="Times New Roman" w:hAnsi="Times New Roman" w:cs="Times New Roman"/>
          <w:bCs/>
          <w:color w:val="000000"/>
          <w:sz w:val="28"/>
          <w:szCs w:val="28"/>
          <w:lang w:eastAsia="ru-RU"/>
        </w:rPr>
        <w:t>Затраты собственных средств предприятий на капитальный и текущий ремонт, техническое обслуживание основных средств и жилого фонда, приобретение специализированной техники в 2019 году составили 26,7 млн. рублей.</w:t>
      </w:r>
    </w:p>
    <w:p w:rsidR="00A5241B" w:rsidRDefault="00A5241B" w:rsidP="00A5241B">
      <w:pPr>
        <w:spacing w:after="0" w:line="240" w:lineRule="auto"/>
        <w:ind w:firstLine="708"/>
        <w:jc w:val="both"/>
        <w:rPr>
          <w:rFonts w:ascii="Times New Roman" w:eastAsia="Times New Roman" w:hAnsi="Times New Roman" w:cs="Times New Roman"/>
          <w:bCs/>
          <w:color w:val="000000"/>
          <w:sz w:val="28"/>
          <w:szCs w:val="28"/>
          <w:lang w:eastAsia="ru-RU"/>
        </w:rPr>
      </w:pPr>
    </w:p>
    <w:p w:rsidR="00A5241B" w:rsidRPr="009D0C21" w:rsidRDefault="00A5241B" w:rsidP="00A5241B">
      <w:pPr>
        <w:spacing w:after="0" w:line="240" w:lineRule="auto"/>
        <w:ind w:firstLine="708"/>
        <w:jc w:val="center"/>
        <w:rPr>
          <w:rFonts w:ascii="Times New Roman" w:eastAsia="Times New Roman" w:hAnsi="Times New Roman" w:cs="Times New Roman"/>
          <w:b/>
          <w:bCs/>
          <w:color w:val="000000"/>
          <w:sz w:val="28"/>
          <w:szCs w:val="28"/>
          <w:lang w:eastAsia="ru-RU"/>
        </w:rPr>
      </w:pPr>
      <w:r w:rsidRPr="009D0C21">
        <w:rPr>
          <w:rFonts w:ascii="Times New Roman" w:eastAsia="Times New Roman" w:hAnsi="Times New Roman" w:cs="Times New Roman"/>
          <w:b/>
          <w:bCs/>
          <w:color w:val="000000"/>
          <w:sz w:val="28"/>
          <w:szCs w:val="28"/>
          <w:lang w:eastAsia="ru-RU"/>
        </w:rPr>
        <w:t>Водоснабжение</w:t>
      </w:r>
    </w:p>
    <w:p w:rsidR="00A5241B" w:rsidRPr="003925FE" w:rsidRDefault="00A5241B" w:rsidP="00A5241B">
      <w:pPr>
        <w:spacing w:after="0" w:line="240" w:lineRule="auto"/>
        <w:ind w:firstLine="708"/>
        <w:jc w:val="both"/>
        <w:rPr>
          <w:rFonts w:ascii="Times New Roman" w:eastAsia="Times New Roman" w:hAnsi="Times New Roman" w:cs="Times New Roman"/>
          <w:bCs/>
          <w:color w:val="000000"/>
          <w:sz w:val="28"/>
          <w:szCs w:val="28"/>
          <w:lang w:eastAsia="ru-RU"/>
        </w:rPr>
      </w:pPr>
    </w:p>
    <w:p w:rsidR="00A5241B" w:rsidRPr="003925FE" w:rsidRDefault="00A5241B" w:rsidP="00A5241B">
      <w:pPr>
        <w:spacing w:after="0" w:line="240" w:lineRule="auto"/>
        <w:ind w:firstLine="708"/>
        <w:jc w:val="both"/>
        <w:rPr>
          <w:rFonts w:ascii="Times New Roman" w:eastAsia="Times New Roman" w:hAnsi="Times New Roman" w:cs="Times New Roman"/>
          <w:bCs/>
          <w:color w:val="000000"/>
          <w:sz w:val="28"/>
          <w:szCs w:val="28"/>
          <w:lang w:eastAsia="ru-RU"/>
        </w:rPr>
      </w:pPr>
      <w:r w:rsidRPr="003925FE">
        <w:rPr>
          <w:rFonts w:ascii="Times New Roman" w:eastAsia="Times New Roman" w:hAnsi="Times New Roman" w:cs="Times New Roman"/>
          <w:bCs/>
          <w:color w:val="000000"/>
          <w:sz w:val="28"/>
          <w:szCs w:val="28"/>
          <w:lang w:eastAsia="ru-RU"/>
        </w:rPr>
        <w:t>На территории района в 2019 году проводились работы по ул</w:t>
      </w:r>
      <w:r>
        <w:rPr>
          <w:rFonts w:ascii="Times New Roman" w:eastAsia="Times New Roman" w:hAnsi="Times New Roman" w:cs="Times New Roman"/>
          <w:bCs/>
          <w:color w:val="000000"/>
          <w:sz w:val="28"/>
          <w:szCs w:val="28"/>
          <w:lang w:eastAsia="ru-RU"/>
        </w:rPr>
        <w:t>учшению качества водоснабжения, в результате чего з</w:t>
      </w:r>
      <w:r w:rsidRPr="003925FE">
        <w:rPr>
          <w:rFonts w:ascii="Times New Roman" w:eastAsia="Times New Roman" w:hAnsi="Times New Roman" w:cs="Times New Roman"/>
          <w:bCs/>
          <w:color w:val="000000"/>
          <w:sz w:val="28"/>
          <w:szCs w:val="28"/>
          <w:lang w:eastAsia="ru-RU"/>
        </w:rPr>
        <w:t xml:space="preserve">а счет </w:t>
      </w:r>
      <w:r w:rsidRPr="000D7CAC">
        <w:rPr>
          <w:rFonts w:ascii="Times New Roman" w:eastAsia="Times New Roman" w:hAnsi="Times New Roman" w:cs="Times New Roman"/>
          <w:bCs/>
          <w:sz w:val="28"/>
          <w:szCs w:val="28"/>
          <w:lang w:eastAsia="ru-RU"/>
        </w:rPr>
        <w:t>средств бюджетов поселений</w:t>
      </w:r>
      <w:r w:rsidRPr="003925F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произведены</w:t>
      </w:r>
      <w:r w:rsidRPr="003925F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работы по </w:t>
      </w:r>
      <w:r w:rsidRPr="003925FE">
        <w:rPr>
          <w:rFonts w:ascii="Times New Roman" w:eastAsia="Times New Roman" w:hAnsi="Times New Roman" w:cs="Times New Roman"/>
          <w:bCs/>
          <w:color w:val="000000"/>
          <w:sz w:val="28"/>
          <w:szCs w:val="28"/>
          <w:lang w:eastAsia="ru-RU"/>
        </w:rPr>
        <w:t>перебур</w:t>
      </w:r>
      <w:r>
        <w:rPr>
          <w:rFonts w:ascii="Times New Roman" w:eastAsia="Times New Roman" w:hAnsi="Times New Roman" w:cs="Times New Roman"/>
          <w:bCs/>
          <w:color w:val="000000"/>
          <w:sz w:val="28"/>
          <w:szCs w:val="28"/>
          <w:lang w:eastAsia="ru-RU"/>
        </w:rPr>
        <w:t>и</w:t>
      </w:r>
      <w:r w:rsidRPr="003925FE">
        <w:rPr>
          <w:rFonts w:ascii="Times New Roman" w:eastAsia="Times New Roman" w:hAnsi="Times New Roman" w:cs="Times New Roman"/>
          <w:bCs/>
          <w:color w:val="000000"/>
          <w:sz w:val="28"/>
          <w:szCs w:val="28"/>
          <w:lang w:eastAsia="ru-RU"/>
        </w:rPr>
        <w:t>вани</w:t>
      </w:r>
      <w:r>
        <w:rPr>
          <w:rFonts w:ascii="Times New Roman" w:eastAsia="Times New Roman" w:hAnsi="Times New Roman" w:cs="Times New Roman"/>
          <w:bCs/>
          <w:color w:val="000000"/>
          <w:sz w:val="28"/>
          <w:szCs w:val="28"/>
          <w:lang w:eastAsia="ru-RU"/>
        </w:rPr>
        <w:t>ю и ремонту скважин, ремонт</w:t>
      </w:r>
      <w:r w:rsidRPr="003925FE">
        <w:rPr>
          <w:rFonts w:ascii="Times New Roman" w:eastAsia="Times New Roman" w:hAnsi="Times New Roman" w:cs="Times New Roman"/>
          <w:bCs/>
          <w:color w:val="000000"/>
          <w:sz w:val="28"/>
          <w:szCs w:val="28"/>
          <w:lang w:eastAsia="ru-RU"/>
        </w:rPr>
        <w:t xml:space="preserve"> водопроводных сетей в Рамонском городском поселении, Горожанском, Скляевском, Ломовском, Березовском, Павловском, Новоживотинновском, Айдаровском, Яменском сельских поселениях на общую сумму 16,1 млн. </w:t>
      </w:r>
      <w:r>
        <w:rPr>
          <w:rFonts w:ascii="Times New Roman" w:eastAsia="Times New Roman" w:hAnsi="Times New Roman" w:cs="Times New Roman"/>
          <w:bCs/>
          <w:color w:val="000000"/>
          <w:sz w:val="28"/>
          <w:szCs w:val="28"/>
          <w:lang w:eastAsia="ru-RU"/>
        </w:rPr>
        <w:t>рублей.</w:t>
      </w:r>
    </w:p>
    <w:p w:rsidR="00A5241B" w:rsidRPr="003925FE" w:rsidRDefault="00A5241B" w:rsidP="00A5241B">
      <w:pPr>
        <w:spacing w:after="0" w:line="240" w:lineRule="auto"/>
        <w:ind w:firstLine="708"/>
        <w:jc w:val="both"/>
        <w:rPr>
          <w:rFonts w:ascii="Times New Roman" w:eastAsia="Times New Roman" w:hAnsi="Times New Roman" w:cs="Times New Roman"/>
          <w:bCs/>
          <w:color w:val="000000"/>
          <w:sz w:val="28"/>
          <w:szCs w:val="28"/>
          <w:lang w:eastAsia="ru-RU"/>
        </w:rPr>
      </w:pPr>
      <w:r w:rsidRPr="003925FE">
        <w:rPr>
          <w:rFonts w:ascii="Times New Roman" w:eastAsia="Times New Roman" w:hAnsi="Times New Roman" w:cs="Times New Roman"/>
          <w:bCs/>
          <w:color w:val="000000"/>
          <w:sz w:val="28"/>
          <w:szCs w:val="28"/>
          <w:lang w:eastAsia="ru-RU"/>
        </w:rPr>
        <w:t>В рамках государственной программы Воронежской области «Содействие развитию муниципальных образований и местного самоуправления» проведены работы по ремонту водо</w:t>
      </w:r>
      <w:r>
        <w:rPr>
          <w:rFonts w:ascii="Times New Roman" w:eastAsia="Times New Roman" w:hAnsi="Times New Roman" w:cs="Times New Roman"/>
          <w:bCs/>
          <w:color w:val="000000"/>
          <w:sz w:val="28"/>
          <w:szCs w:val="28"/>
          <w:lang w:eastAsia="ru-RU"/>
        </w:rPr>
        <w:t>проводных сетей в с. Карачун и</w:t>
      </w:r>
      <w:r w:rsidRPr="003925FE">
        <w:rPr>
          <w:rFonts w:ascii="Times New Roman" w:eastAsia="Times New Roman" w:hAnsi="Times New Roman" w:cs="Times New Roman"/>
          <w:bCs/>
          <w:color w:val="000000"/>
          <w:sz w:val="28"/>
          <w:szCs w:val="28"/>
          <w:lang w:eastAsia="ru-RU"/>
        </w:rPr>
        <w:t xml:space="preserve"> х. Красное, протяженностью 2,7 км, на общую сумму 4,8 млн. </w:t>
      </w:r>
      <w:r>
        <w:rPr>
          <w:rFonts w:ascii="Times New Roman" w:eastAsia="Times New Roman" w:hAnsi="Times New Roman" w:cs="Times New Roman"/>
          <w:bCs/>
          <w:color w:val="000000"/>
          <w:sz w:val="28"/>
          <w:szCs w:val="28"/>
          <w:lang w:eastAsia="ru-RU"/>
        </w:rPr>
        <w:t>рублей.</w:t>
      </w:r>
    </w:p>
    <w:p w:rsidR="00A5241B" w:rsidRPr="003925FE" w:rsidRDefault="00A5241B" w:rsidP="00A5241B">
      <w:pPr>
        <w:spacing w:after="0" w:line="240" w:lineRule="auto"/>
        <w:ind w:firstLine="708"/>
        <w:jc w:val="both"/>
        <w:rPr>
          <w:rFonts w:ascii="Times New Roman" w:eastAsia="Times New Roman" w:hAnsi="Times New Roman" w:cs="Times New Roman"/>
          <w:bCs/>
          <w:color w:val="000000"/>
          <w:sz w:val="28"/>
          <w:szCs w:val="28"/>
          <w:lang w:eastAsia="ru-RU"/>
        </w:rPr>
      </w:pPr>
      <w:r w:rsidRPr="003925FE">
        <w:rPr>
          <w:rFonts w:ascii="Times New Roman" w:eastAsia="Times New Roman" w:hAnsi="Times New Roman" w:cs="Times New Roman"/>
          <w:bCs/>
          <w:color w:val="000000"/>
          <w:sz w:val="28"/>
          <w:szCs w:val="28"/>
          <w:lang w:eastAsia="ru-RU"/>
        </w:rPr>
        <w:t xml:space="preserve">Администрацией Новоживотинновского сельского поселения подготовлена проектно-сметная документация по реконструкции водопроводных сетей с нитратным загрязнением питьевой воды в с. Новоживотинное. В настоящее время подана бюджетная заявка в департамент жилищно-коммунального хозяйства и энергетики Воронежской области для включения данного объекта в федеральную программу «Чистая вода» на 2020-2022 гг. Стоимость работ составит 52 млн. </w:t>
      </w:r>
      <w:r>
        <w:rPr>
          <w:rFonts w:ascii="Times New Roman" w:eastAsia="Times New Roman" w:hAnsi="Times New Roman" w:cs="Times New Roman"/>
          <w:bCs/>
          <w:color w:val="000000"/>
          <w:sz w:val="28"/>
          <w:szCs w:val="28"/>
          <w:lang w:eastAsia="ru-RU"/>
        </w:rPr>
        <w:t>рублей.</w:t>
      </w:r>
    </w:p>
    <w:p w:rsidR="00A5241B" w:rsidRPr="003925FE" w:rsidRDefault="00A5241B" w:rsidP="00A5241B">
      <w:pPr>
        <w:spacing w:after="0" w:line="240" w:lineRule="auto"/>
        <w:ind w:firstLine="708"/>
        <w:jc w:val="both"/>
        <w:rPr>
          <w:rFonts w:ascii="Times New Roman" w:eastAsia="Times New Roman" w:hAnsi="Times New Roman" w:cs="Times New Roman"/>
          <w:bCs/>
          <w:color w:val="000000"/>
          <w:sz w:val="28"/>
          <w:szCs w:val="28"/>
          <w:lang w:eastAsia="ru-RU"/>
        </w:rPr>
      </w:pPr>
    </w:p>
    <w:p w:rsidR="00A5241B" w:rsidRPr="003925FE" w:rsidRDefault="00A5241B" w:rsidP="00A5241B">
      <w:pPr>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Переселение и капитальный ремонт</w:t>
      </w:r>
    </w:p>
    <w:p w:rsidR="00A5241B" w:rsidRPr="000D7CAC" w:rsidRDefault="00A5241B" w:rsidP="00A5241B">
      <w:pPr>
        <w:spacing w:after="0" w:line="240" w:lineRule="auto"/>
        <w:ind w:firstLine="709"/>
        <w:jc w:val="both"/>
        <w:rPr>
          <w:rFonts w:ascii="Times New Roman" w:eastAsia="Calibri" w:hAnsi="Times New Roman" w:cs="Times New Roman"/>
          <w:sz w:val="28"/>
          <w:szCs w:val="28"/>
          <w:lang w:eastAsia="ru-RU"/>
        </w:rPr>
      </w:pPr>
      <w:r w:rsidRPr="000D7CAC">
        <w:rPr>
          <w:rFonts w:ascii="Times New Roman" w:eastAsia="Calibri" w:hAnsi="Times New Roman" w:cs="Times New Roman"/>
          <w:sz w:val="28"/>
          <w:szCs w:val="28"/>
          <w:lang w:eastAsia="ru-RU"/>
        </w:rPr>
        <w:lastRenderedPageBreak/>
        <w:t>В 2019 году в рамках региональной адресной программы «Переселение граждан, проживающих на территории Воронежской области из аварийного жилищного фонда» завершено строительство 2-х многоквартирных домов в                      п. ВНИИСС и д. Богданово для переселения граждан (105 чел</w:t>
      </w:r>
      <w:r w:rsidR="000D7CAC" w:rsidRPr="000D7CAC">
        <w:rPr>
          <w:rFonts w:ascii="Times New Roman" w:eastAsia="Calibri" w:hAnsi="Times New Roman" w:cs="Times New Roman"/>
          <w:sz w:val="28"/>
          <w:szCs w:val="28"/>
          <w:lang w:eastAsia="ru-RU"/>
        </w:rPr>
        <w:t>.</w:t>
      </w:r>
      <w:r w:rsidRPr="000D7CAC">
        <w:rPr>
          <w:rFonts w:ascii="Times New Roman" w:eastAsia="Calibri" w:hAnsi="Times New Roman" w:cs="Times New Roman"/>
          <w:sz w:val="28"/>
          <w:szCs w:val="28"/>
          <w:lang w:eastAsia="ru-RU"/>
        </w:rPr>
        <w:t>), проживающих в  9 аварийных многоквартирных домах,  общей площадью  2137,9  кв.м,  в том числе в:</w:t>
      </w:r>
    </w:p>
    <w:p w:rsidR="00A5241B" w:rsidRPr="000D7CAC" w:rsidRDefault="00A5241B" w:rsidP="00A5241B">
      <w:pPr>
        <w:spacing w:after="0" w:line="240" w:lineRule="auto"/>
        <w:ind w:firstLine="709"/>
        <w:jc w:val="both"/>
        <w:rPr>
          <w:rFonts w:ascii="Times New Roman" w:eastAsia="Calibri" w:hAnsi="Times New Roman" w:cs="Times New Roman"/>
          <w:sz w:val="28"/>
          <w:szCs w:val="28"/>
          <w:lang w:eastAsia="ru-RU"/>
        </w:rPr>
      </w:pPr>
      <w:r w:rsidRPr="000D7CAC">
        <w:rPr>
          <w:rFonts w:ascii="Times New Roman" w:eastAsia="Calibri" w:hAnsi="Times New Roman" w:cs="Times New Roman"/>
          <w:sz w:val="28"/>
          <w:szCs w:val="28"/>
          <w:lang w:eastAsia="ru-RU"/>
        </w:rPr>
        <w:t>- Айдаровском сельском поселении - 5 многоквартирных домов, с количеством помещений 26, площадью 1062,7 кв.м, 44 человек</w:t>
      </w:r>
      <w:r w:rsidR="000D7CAC" w:rsidRPr="000D7CAC">
        <w:rPr>
          <w:rFonts w:ascii="Times New Roman" w:eastAsia="Calibri" w:hAnsi="Times New Roman" w:cs="Times New Roman"/>
          <w:sz w:val="28"/>
          <w:szCs w:val="28"/>
          <w:lang w:eastAsia="ru-RU"/>
        </w:rPr>
        <w:t>а</w:t>
      </w:r>
      <w:r w:rsidRPr="000D7CAC">
        <w:rPr>
          <w:rFonts w:ascii="Times New Roman" w:eastAsia="Calibri" w:hAnsi="Times New Roman" w:cs="Times New Roman"/>
          <w:sz w:val="28"/>
          <w:szCs w:val="28"/>
          <w:lang w:eastAsia="ru-RU"/>
        </w:rPr>
        <w:t>;</w:t>
      </w:r>
    </w:p>
    <w:p w:rsidR="00A5241B" w:rsidRPr="000D7CAC" w:rsidRDefault="00A5241B" w:rsidP="00A5241B">
      <w:pPr>
        <w:spacing w:after="0" w:line="240" w:lineRule="auto"/>
        <w:ind w:firstLine="709"/>
        <w:jc w:val="both"/>
        <w:rPr>
          <w:rFonts w:ascii="Times New Roman" w:eastAsia="Calibri" w:hAnsi="Times New Roman" w:cs="Times New Roman"/>
          <w:sz w:val="28"/>
          <w:szCs w:val="28"/>
          <w:lang w:eastAsia="ru-RU"/>
        </w:rPr>
      </w:pPr>
      <w:r w:rsidRPr="000D7CAC">
        <w:rPr>
          <w:rFonts w:ascii="Times New Roman" w:eastAsia="Calibri" w:hAnsi="Times New Roman" w:cs="Times New Roman"/>
          <w:sz w:val="28"/>
          <w:szCs w:val="28"/>
          <w:lang w:eastAsia="ru-RU"/>
        </w:rPr>
        <w:t>- Горожанском сельском поселении - 2 многоквартирных дома, с количеством помещений 22, площадью 803,1 кв.м, 48 человек;</w:t>
      </w:r>
    </w:p>
    <w:p w:rsidR="00A5241B" w:rsidRPr="000D7CAC" w:rsidRDefault="00A5241B" w:rsidP="00A5241B">
      <w:pPr>
        <w:spacing w:after="0" w:line="240" w:lineRule="auto"/>
        <w:ind w:firstLine="709"/>
        <w:jc w:val="both"/>
        <w:rPr>
          <w:rFonts w:ascii="Times New Roman" w:eastAsia="Calibri" w:hAnsi="Times New Roman" w:cs="Times New Roman"/>
          <w:sz w:val="28"/>
          <w:szCs w:val="28"/>
          <w:lang w:eastAsia="ru-RU"/>
        </w:rPr>
      </w:pPr>
      <w:r w:rsidRPr="000D7CAC">
        <w:rPr>
          <w:rFonts w:ascii="Times New Roman" w:eastAsia="Calibri" w:hAnsi="Times New Roman" w:cs="Times New Roman"/>
          <w:sz w:val="28"/>
          <w:szCs w:val="28"/>
          <w:lang w:eastAsia="ru-RU"/>
        </w:rPr>
        <w:t>- Рамонском городском поселении - 1 многоквартирный дом, с количеством помещений 2, площадью 120,0 кв.м, 5 человек;</w:t>
      </w:r>
    </w:p>
    <w:p w:rsidR="00A5241B" w:rsidRPr="000D7CAC" w:rsidRDefault="00A5241B" w:rsidP="00A5241B">
      <w:pPr>
        <w:spacing w:after="0" w:line="240" w:lineRule="auto"/>
        <w:ind w:firstLine="709"/>
        <w:jc w:val="both"/>
        <w:rPr>
          <w:rFonts w:ascii="Times New Roman" w:eastAsia="Calibri" w:hAnsi="Times New Roman" w:cs="Times New Roman"/>
          <w:sz w:val="28"/>
          <w:szCs w:val="28"/>
          <w:lang w:eastAsia="ru-RU"/>
        </w:rPr>
      </w:pPr>
      <w:r w:rsidRPr="000D7CAC">
        <w:rPr>
          <w:rFonts w:ascii="Times New Roman" w:eastAsia="Calibri" w:hAnsi="Times New Roman" w:cs="Times New Roman"/>
          <w:sz w:val="28"/>
          <w:szCs w:val="28"/>
          <w:lang w:eastAsia="ru-RU"/>
        </w:rPr>
        <w:t>- Комсомольском сельском поселении - 1 многоквартирный дом, с количеством помещений 3, площадью 152,1 кв.м, 8 человек.</w:t>
      </w:r>
    </w:p>
    <w:p w:rsidR="00A5241B" w:rsidRPr="000D7CAC" w:rsidRDefault="00A5241B" w:rsidP="00A5241B">
      <w:pPr>
        <w:spacing w:after="0" w:line="240" w:lineRule="auto"/>
        <w:ind w:firstLine="709"/>
        <w:jc w:val="both"/>
        <w:rPr>
          <w:rFonts w:ascii="Times New Roman" w:eastAsia="Calibri" w:hAnsi="Times New Roman" w:cs="Times New Roman"/>
          <w:sz w:val="28"/>
          <w:szCs w:val="28"/>
          <w:lang w:eastAsia="ru-RU"/>
        </w:rPr>
      </w:pPr>
      <w:r w:rsidRPr="000D7CAC">
        <w:rPr>
          <w:rFonts w:ascii="Times New Roman" w:eastAsia="Calibri" w:hAnsi="Times New Roman" w:cs="Times New Roman"/>
          <w:sz w:val="28"/>
          <w:szCs w:val="28"/>
          <w:lang w:eastAsia="ru-RU"/>
        </w:rPr>
        <w:t>Общая сумма финансирования на реализацию данной программы составила 65 млн. рублей.</w:t>
      </w:r>
    </w:p>
    <w:p w:rsidR="00A5241B" w:rsidRPr="000D7CAC" w:rsidRDefault="00A5241B" w:rsidP="00A5241B">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lang w:eastAsia="ru-RU"/>
        </w:rPr>
      </w:pPr>
      <w:r w:rsidRPr="000D7CAC">
        <w:rPr>
          <w:rFonts w:ascii="Times New Roman" w:eastAsia="Times New Roman" w:hAnsi="Times New Roman" w:cs="Times New Roman"/>
          <w:color w:val="000000"/>
          <w:sz w:val="28"/>
          <w:szCs w:val="28"/>
          <w:lang w:eastAsia="ru-RU"/>
        </w:rPr>
        <w:t>Согласно краткосрочному плану 2017-2019 годов реализации региональной программы капитального ремонта общего имущества в многоквартирных домах Воронежской области завершены работы по капитальному ремонту 16 многоквартирных жилых домов (далее – МКД) на общую сумму 66 млн. рублей, а именно:</w:t>
      </w:r>
    </w:p>
    <w:p w:rsidR="00A5241B" w:rsidRPr="000D7CAC" w:rsidRDefault="00A5241B" w:rsidP="00A5241B">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lang w:eastAsia="ru-RU"/>
        </w:rPr>
      </w:pPr>
      <w:r w:rsidRPr="000D7CAC">
        <w:rPr>
          <w:rFonts w:ascii="Times New Roman" w:eastAsia="Times New Roman" w:hAnsi="Times New Roman" w:cs="Times New Roman"/>
          <w:color w:val="000000"/>
          <w:sz w:val="28"/>
          <w:szCs w:val="28"/>
          <w:lang w:eastAsia="ru-RU"/>
        </w:rPr>
        <w:t>- Рамонское городское поселение – 11 МКД;</w:t>
      </w:r>
    </w:p>
    <w:p w:rsidR="00A5241B" w:rsidRPr="000D7CAC" w:rsidRDefault="00A5241B" w:rsidP="00A5241B">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lang w:eastAsia="ru-RU"/>
        </w:rPr>
      </w:pPr>
      <w:r w:rsidRPr="000D7CAC">
        <w:rPr>
          <w:rFonts w:ascii="Times New Roman" w:eastAsia="Times New Roman" w:hAnsi="Times New Roman" w:cs="Times New Roman"/>
          <w:color w:val="000000"/>
          <w:sz w:val="28"/>
          <w:szCs w:val="28"/>
          <w:lang w:eastAsia="ru-RU"/>
        </w:rPr>
        <w:t>- Айдаровское сельское поселение – 3 МКД;</w:t>
      </w:r>
    </w:p>
    <w:p w:rsidR="00A5241B" w:rsidRPr="007F1DD4" w:rsidRDefault="00A5241B" w:rsidP="00A5241B">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lang w:val="en-US" w:eastAsia="ru-RU"/>
        </w:rPr>
      </w:pPr>
      <w:r w:rsidRPr="000D7CAC">
        <w:rPr>
          <w:rFonts w:ascii="Times New Roman" w:eastAsia="Times New Roman" w:hAnsi="Times New Roman" w:cs="Times New Roman"/>
          <w:color w:val="000000"/>
          <w:sz w:val="28"/>
          <w:szCs w:val="28"/>
          <w:lang w:eastAsia="ru-RU"/>
        </w:rPr>
        <w:t>- Новоживотинновское сельское поселени</w:t>
      </w:r>
      <w:r w:rsidR="007F1DD4">
        <w:rPr>
          <w:rFonts w:ascii="Times New Roman" w:eastAsia="Times New Roman" w:hAnsi="Times New Roman" w:cs="Times New Roman"/>
          <w:color w:val="000000"/>
          <w:sz w:val="28"/>
          <w:szCs w:val="28"/>
          <w:lang w:eastAsia="ru-RU"/>
        </w:rPr>
        <w:t>е – 1 МКД</w:t>
      </w:r>
      <w:r w:rsidR="007F1DD4">
        <w:rPr>
          <w:rFonts w:ascii="Times New Roman" w:eastAsia="Times New Roman" w:hAnsi="Times New Roman" w:cs="Times New Roman"/>
          <w:color w:val="000000"/>
          <w:sz w:val="28"/>
          <w:szCs w:val="28"/>
          <w:lang w:val="en-US" w:eastAsia="ru-RU"/>
        </w:rPr>
        <w:t>;</w:t>
      </w:r>
    </w:p>
    <w:p w:rsidR="00A5241B" w:rsidRPr="001C250F" w:rsidRDefault="00A5241B" w:rsidP="00A5241B">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lang w:eastAsia="ru-RU"/>
        </w:rPr>
      </w:pPr>
      <w:r w:rsidRPr="000D7CAC">
        <w:rPr>
          <w:rFonts w:ascii="Times New Roman" w:eastAsia="Times New Roman" w:hAnsi="Times New Roman" w:cs="Times New Roman"/>
          <w:color w:val="000000"/>
          <w:sz w:val="28"/>
          <w:szCs w:val="28"/>
          <w:lang w:eastAsia="ru-RU"/>
        </w:rPr>
        <w:t>- Комсомольское сельское поселение – 1 МКД.</w:t>
      </w:r>
    </w:p>
    <w:p w:rsidR="00A5241B" w:rsidRPr="003925FE" w:rsidRDefault="00A5241B" w:rsidP="00A5241B">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lang w:eastAsia="ru-RU"/>
        </w:rPr>
      </w:pPr>
    </w:p>
    <w:p w:rsidR="00A5241B" w:rsidRDefault="00A5241B" w:rsidP="00A5241B">
      <w:pPr>
        <w:tabs>
          <w:tab w:val="center" w:pos="4677"/>
          <w:tab w:val="left" w:pos="8130"/>
        </w:tabs>
        <w:spacing w:after="0" w:line="240" w:lineRule="auto"/>
        <w:jc w:val="center"/>
        <w:rPr>
          <w:rFonts w:ascii="Times New Roman" w:eastAsia="Times New Roman" w:hAnsi="Times New Roman" w:cs="Times New Roman"/>
          <w:b/>
          <w:bCs/>
          <w:sz w:val="28"/>
          <w:szCs w:val="28"/>
          <w:lang w:eastAsia="ru-RU"/>
        </w:rPr>
      </w:pPr>
      <w:r w:rsidRPr="003925FE">
        <w:rPr>
          <w:rFonts w:ascii="Times New Roman" w:eastAsia="Times New Roman" w:hAnsi="Times New Roman" w:cs="Times New Roman"/>
          <w:b/>
          <w:bCs/>
          <w:sz w:val="28"/>
          <w:szCs w:val="28"/>
          <w:lang w:eastAsia="ru-RU"/>
        </w:rPr>
        <w:t>Газификация</w:t>
      </w:r>
    </w:p>
    <w:p w:rsidR="00A5241B" w:rsidRPr="003925FE" w:rsidRDefault="00A5241B" w:rsidP="00A5241B">
      <w:pPr>
        <w:tabs>
          <w:tab w:val="center" w:pos="4677"/>
          <w:tab w:val="left" w:pos="8130"/>
        </w:tabs>
        <w:spacing w:after="0" w:line="240" w:lineRule="auto"/>
        <w:jc w:val="center"/>
        <w:rPr>
          <w:rFonts w:ascii="Times New Roman" w:eastAsia="Times New Roman" w:hAnsi="Times New Roman" w:cs="Times New Roman"/>
          <w:b/>
          <w:bCs/>
          <w:sz w:val="28"/>
          <w:szCs w:val="28"/>
          <w:lang w:eastAsia="ru-RU"/>
        </w:rPr>
      </w:pPr>
    </w:p>
    <w:p w:rsidR="00A5241B" w:rsidRPr="003925FE" w:rsidRDefault="00A5241B" w:rsidP="00A5241B">
      <w:pPr>
        <w:spacing w:after="0" w:line="240" w:lineRule="auto"/>
        <w:ind w:firstLine="686"/>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w:t>
      </w:r>
      <w:r w:rsidRPr="00DC198C">
        <w:rPr>
          <w:rFonts w:ascii="Times New Roman" w:eastAsia="Times New Roman" w:hAnsi="Times New Roman" w:cs="Times New Roman"/>
          <w:sz w:val="28"/>
          <w:szCs w:val="28"/>
          <w:lang w:eastAsia="ru-RU"/>
        </w:rPr>
        <w:t>В 2019 году</w:t>
      </w:r>
      <w:r w:rsidRPr="003925FE">
        <w:rPr>
          <w:rFonts w:ascii="Times New Roman" w:eastAsia="Times New Roman" w:hAnsi="Times New Roman" w:cs="Times New Roman"/>
          <w:sz w:val="28"/>
          <w:szCs w:val="28"/>
          <w:lang w:eastAsia="ru-RU"/>
        </w:rPr>
        <w:t xml:space="preserve"> в районе газифицировано 407 домовладений. Филиалом ОАО «Газпром газораспределение Воронеж» в р.п. Рамонь и филиалом ОАО «Газпром газораспределение Воронеж» в г. Семилуки на территории района построено 15,28 км газораспределительных сетей. Уров</w:t>
      </w:r>
      <w:r>
        <w:rPr>
          <w:rFonts w:ascii="Times New Roman" w:eastAsia="Times New Roman" w:hAnsi="Times New Roman" w:cs="Times New Roman"/>
          <w:sz w:val="28"/>
          <w:szCs w:val="28"/>
          <w:lang w:eastAsia="ru-RU"/>
        </w:rPr>
        <w:t>ень газификации на 01.01.2020 района</w:t>
      </w:r>
      <w:r w:rsidRPr="003925FE">
        <w:rPr>
          <w:rFonts w:ascii="Times New Roman" w:eastAsia="Times New Roman" w:hAnsi="Times New Roman" w:cs="Times New Roman"/>
          <w:sz w:val="28"/>
          <w:szCs w:val="28"/>
          <w:lang w:eastAsia="ru-RU"/>
        </w:rPr>
        <w:t xml:space="preserve"> составил </w:t>
      </w:r>
      <w:r w:rsidRPr="0010785A">
        <w:rPr>
          <w:rFonts w:ascii="Times New Roman" w:eastAsia="Times New Roman" w:hAnsi="Times New Roman" w:cs="Times New Roman"/>
          <w:sz w:val="28"/>
          <w:szCs w:val="28"/>
          <w:u w:val="single"/>
          <w:lang w:eastAsia="ru-RU"/>
        </w:rPr>
        <w:t>94,</w:t>
      </w:r>
      <w:r w:rsidR="0010785A" w:rsidRPr="0010785A">
        <w:rPr>
          <w:rFonts w:ascii="Times New Roman" w:eastAsia="Times New Roman" w:hAnsi="Times New Roman" w:cs="Times New Roman"/>
          <w:sz w:val="28"/>
          <w:szCs w:val="28"/>
          <w:u w:val="single"/>
          <w:lang w:eastAsia="ru-RU"/>
        </w:rPr>
        <w:t>6</w:t>
      </w:r>
      <w:r w:rsidRPr="0010785A">
        <w:rPr>
          <w:rFonts w:ascii="Times New Roman" w:eastAsia="Times New Roman" w:hAnsi="Times New Roman" w:cs="Times New Roman"/>
          <w:sz w:val="28"/>
          <w:szCs w:val="28"/>
          <w:u w:val="single"/>
          <w:lang w:eastAsia="ru-RU"/>
        </w:rPr>
        <w:t>%.</w:t>
      </w:r>
      <w:r w:rsidRPr="003925FE">
        <w:rPr>
          <w:rFonts w:ascii="Times New Roman" w:eastAsia="Times New Roman" w:hAnsi="Times New Roman" w:cs="Times New Roman"/>
          <w:sz w:val="28"/>
          <w:szCs w:val="28"/>
          <w:lang w:eastAsia="ru-RU"/>
        </w:rPr>
        <w:t xml:space="preserve"> </w:t>
      </w:r>
    </w:p>
    <w:p w:rsidR="00A5241B" w:rsidRPr="003925FE" w:rsidRDefault="00A5241B" w:rsidP="00A5241B">
      <w:pPr>
        <w:spacing w:after="0" w:line="240" w:lineRule="auto"/>
        <w:ind w:firstLine="686"/>
        <w:jc w:val="both"/>
        <w:rPr>
          <w:rFonts w:ascii="Times New Roman" w:eastAsia="Times New Roman" w:hAnsi="Times New Roman" w:cs="Times New Roman"/>
          <w:sz w:val="28"/>
          <w:szCs w:val="28"/>
          <w:lang w:eastAsia="ru-RU"/>
        </w:rPr>
      </w:pPr>
    </w:p>
    <w:p w:rsidR="00A5241B" w:rsidRPr="003925FE" w:rsidRDefault="00A5241B" w:rsidP="00A5241B">
      <w:pPr>
        <w:spacing w:after="0" w:line="240" w:lineRule="auto"/>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noProof/>
          <w:sz w:val="28"/>
          <w:szCs w:val="28"/>
          <w:lang w:eastAsia="ru-RU"/>
        </w:rPr>
        <w:lastRenderedPageBreak/>
        <w:drawing>
          <wp:inline distT="0" distB="0" distL="0" distR="0" wp14:anchorId="597AC07A" wp14:editId="5536E2C2">
            <wp:extent cx="6038850" cy="269557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241B" w:rsidRPr="003925FE" w:rsidRDefault="00A5241B" w:rsidP="00A5241B">
      <w:pPr>
        <w:tabs>
          <w:tab w:val="left" w:pos="709"/>
        </w:tabs>
        <w:spacing w:after="0" w:line="240" w:lineRule="auto"/>
        <w:ind w:firstLine="686"/>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За счет специальной надбавки 20</w:t>
      </w:r>
      <w:r>
        <w:rPr>
          <w:rFonts w:ascii="Times New Roman" w:eastAsia="Times New Roman" w:hAnsi="Times New Roman" w:cs="Times New Roman"/>
          <w:sz w:val="28"/>
          <w:szCs w:val="28"/>
          <w:lang w:eastAsia="ru-RU"/>
        </w:rPr>
        <w:t>%</w:t>
      </w:r>
      <w:r w:rsidRPr="003925FE">
        <w:rPr>
          <w:rFonts w:ascii="Times New Roman" w:eastAsia="Times New Roman" w:hAnsi="Times New Roman" w:cs="Times New Roman"/>
          <w:sz w:val="28"/>
          <w:szCs w:val="28"/>
          <w:lang w:eastAsia="ru-RU"/>
        </w:rPr>
        <w:t xml:space="preserve"> к тарифам на транспортировку газа ОАО «Газпром газораспределение Воронеж» в 2019 году завершены работы по проектированию и начато строительство объекта: «Распределительный газопровод село Гвоздевка – хутор Панково». Ввод в эксплуатацию сети газораспределения планируется в 2020 году. Проектная документация по объекту: «Газораспределительная сеть по улице Пятая Сотня в с. Сенное Рамонского муниципального района Воронежской области» в стадии разработки. Строительство и ввод в эксплуатацию намечен также на 2020 год.</w:t>
      </w:r>
    </w:p>
    <w:p w:rsidR="00A5241B" w:rsidRPr="003925FE" w:rsidRDefault="00A5241B" w:rsidP="00A5241B">
      <w:pPr>
        <w:tabs>
          <w:tab w:val="left" w:pos="709"/>
        </w:tabs>
        <w:spacing w:after="0" w:line="240" w:lineRule="auto"/>
        <w:ind w:firstLine="686"/>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Разработана проектно-сметная документация и получено положительное заключения государственной экспертизы по строительству объекта: «Котельная для теплоснабжения МКДОУ Комсомольский детский сад и здания администрации по адресу: Воронежская обл., Рамонский р-н, п. Комсомольский, ул. Зеленая, 1А» сметной стоимостью 10 307,17 тыс. рублей. Строительство котельной намечено на 2020 год.</w:t>
      </w:r>
    </w:p>
    <w:p w:rsidR="00A5241B" w:rsidRPr="00C269CB" w:rsidRDefault="00A5241B" w:rsidP="00A5241B">
      <w:pPr>
        <w:tabs>
          <w:tab w:val="left" w:pos="709"/>
        </w:tabs>
        <w:spacing w:after="0" w:line="240" w:lineRule="auto"/>
        <w:ind w:firstLine="686"/>
        <w:jc w:val="both"/>
        <w:rPr>
          <w:rFonts w:ascii="Times New Roman" w:eastAsia="Times New Roman" w:hAnsi="Times New Roman" w:cs="Times New Roman"/>
          <w:color w:val="FF0000"/>
          <w:sz w:val="28"/>
          <w:szCs w:val="28"/>
          <w:lang w:eastAsia="ru-RU"/>
        </w:rPr>
      </w:pPr>
      <w:r w:rsidRPr="000D7CAC">
        <w:rPr>
          <w:rFonts w:ascii="Times New Roman" w:eastAsia="Times New Roman" w:hAnsi="Times New Roman" w:cs="Times New Roman"/>
          <w:sz w:val="28"/>
          <w:szCs w:val="28"/>
          <w:lang w:eastAsia="ru-RU"/>
        </w:rPr>
        <w:t xml:space="preserve">Проектно-сметная документация по объекту: «Котельная для теплоснабжения МКОУ Комсомольская СОШ и школы искусств по адресу: Воронежская обл., Рамонский р-н, п. Комсомольский, ул. Школьная, 12 Б» находится на проверке в ГАУ ВО «Центр Государственной экспертизы проектной документации, результатов инженерных изысканий по Воронежской области». </w:t>
      </w:r>
    </w:p>
    <w:p w:rsidR="00A5241B" w:rsidRPr="003925FE" w:rsidRDefault="00A5241B" w:rsidP="00A5241B">
      <w:pPr>
        <w:spacing w:after="0" w:line="240" w:lineRule="auto"/>
        <w:rPr>
          <w:rFonts w:ascii="Times New Roman" w:eastAsia="Times New Roman" w:hAnsi="Times New Roman" w:cs="Times New Roman"/>
          <w:b/>
          <w:sz w:val="28"/>
          <w:szCs w:val="28"/>
          <w:lang w:eastAsia="ru-RU"/>
        </w:rPr>
      </w:pPr>
    </w:p>
    <w:p w:rsidR="00A5241B" w:rsidRDefault="00A5241B" w:rsidP="00A5241B">
      <w:pPr>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Электроснабжение и уличное освещение</w:t>
      </w:r>
    </w:p>
    <w:p w:rsidR="000D7CAC" w:rsidRDefault="000D7CAC" w:rsidP="00A5241B">
      <w:pPr>
        <w:spacing w:after="0" w:line="240" w:lineRule="auto"/>
        <w:jc w:val="center"/>
        <w:rPr>
          <w:rFonts w:ascii="Times New Roman" w:eastAsia="Times New Roman" w:hAnsi="Times New Roman" w:cs="Times New Roman"/>
          <w:b/>
          <w:sz w:val="28"/>
          <w:szCs w:val="28"/>
          <w:lang w:eastAsia="ru-RU"/>
        </w:rPr>
      </w:pPr>
    </w:p>
    <w:p w:rsidR="00A5241B" w:rsidRDefault="00A5241B" w:rsidP="00A5241B">
      <w:pPr>
        <w:spacing w:after="0" w:line="240" w:lineRule="auto"/>
        <w:ind w:firstLine="708"/>
        <w:jc w:val="both"/>
        <w:rPr>
          <w:rFonts w:ascii="Times New Roman" w:eastAsia="Times New Roman" w:hAnsi="Times New Roman" w:cs="Times New Roman"/>
          <w:sz w:val="28"/>
          <w:szCs w:val="28"/>
          <w:lang w:eastAsia="ru-RU"/>
        </w:rPr>
      </w:pPr>
      <w:r w:rsidRPr="000D7CAC">
        <w:rPr>
          <w:rFonts w:ascii="Times New Roman" w:eastAsia="Times New Roman" w:hAnsi="Times New Roman" w:cs="Times New Roman"/>
          <w:sz w:val="28"/>
          <w:szCs w:val="28"/>
          <w:lang w:eastAsia="ru-RU"/>
        </w:rPr>
        <w:t>В 2019 году на территории района ПАО «МРСК Центра «Воронежэнерго» проведены работы по строительству и реконструкции электрических сетей и трансформаторных подстанций, в том числе:</w:t>
      </w:r>
    </w:p>
    <w:p w:rsidR="00A5241B" w:rsidRPr="003925FE" w:rsidRDefault="00A5241B" w:rsidP="00A5241B">
      <w:pPr>
        <w:spacing w:after="0" w:line="240" w:lineRule="auto"/>
        <w:ind w:firstLine="708"/>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ЛЭП 0,4 кВ - 20,2 км - на сумму 20,3 млн. рублей;</w:t>
      </w:r>
    </w:p>
    <w:p w:rsidR="00A5241B" w:rsidRPr="003925FE" w:rsidRDefault="00A5241B" w:rsidP="00A5241B">
      <w:pPr>
        <w:spacing w:after="0" w:line="240" w:lineRule="auto"/>
        <w:ind w:firstLine="708"/>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ЛЭП 10 кВ - 11,43 км - на сумму 24,47 млн. рублей;</w:t>
      </w:r>
    </w:p>
    <w:p w:rsidR="00A5241B" w:rsidRPr="003925FE" w:rsidRDefault="00A5241B" w:rsidP="00A5241B">
      <w:pPr>
        <w:spacing w:after="0" w:line="240" w:lineRule="auto"/>
        <w:ind w:firstLine="708"/>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- 28 трансформаторных подстанций 10/0,4 кВ на сумму 18,1 млн. рублей.</w:t>
      </w:r>
    </w:p>
    <w:p w:rsidR="00A5241B" w:rsidRPr="003925FE" w:rsidRDefault="00A5241B" w:rsidP="00A5241B">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lastRenderedPageBreak/>
        <w:tab/>
        <w:t xml:space="preserve">Кроме того, в поселениях района отремонтировано 9,6 км ЛЭП 10-0,4 кВ и 8 трансформаторных подстанций на общую сумму 4,6 млн. </w:t>
      </w:r>
      <w:r>
        <w:rPr>
          <w:rFonts w:ascii="Times New Roman" w:eastAsia="Times New Roman" w:hAnsi="Times New Roman" w:cs="Times New Roman"/>
          <w:sz w:val="28"/>
          <w:szCs w:val="28"/>
          <w:lang w:eastAsia="ru-RU"/>
        </w:rPr>
        <w:t>рублей.</w:t>
      </w:r>
    </w:p>
    <w:p w:rsidR="00A5241B" w:rsidRPr="003925FE" w:rsidRDefault="00A5241B" w:rsidP="00A5241B">
      <w:pPr>
        <w:tabs>
          <w:tab w:val="left" w:pos="709"/>
        </w:tabs>
        <w:spacing w:after="0" w:line="240" w:lineRule="auto"/>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ab/>
        <w:t>В период с 30 сентября по 31 октября 2019 года были организованы и проведены масштабные учения с привлечением спецтехники и персонала других районов области в количестве 45 человек, с практическими действиями по расчистке трасс и расширению просек воздушных линий электропередачи 10 кВ. В ходе данных учений был</w:t>
      </w:r>
      <w:r>
        <w:rPr>
          <w:rFonts w:ascii="Times New Roman" w:eastAsia="Times New Roman" w:hAnsi="Times New Roman" w:cs="Times New Roman"/>
          <w:sz w:val="28"/>
          <w:szCs w:val="28"/>
          <w:lang w:eastAsia="ru-RU"/>
        </w:rPr>
        <w:t>и</w:t>
      </w:r>
      <w:r w:rsidRPr="003925FE">
        <w:rPr>
          <w:rFonts w:ascii="Times New Roman" w:eastAsia="Times New Roman" w:hAnsi="Times New Roman" w:cs="Times New Roman"/>
          <w:sz w:val="28"/>
          <w:szCs w:val="28"/>
          <w:lang w:eastAsia="ru-RU"/>
        </w:rPr>
        <w:t xml:space="preserve"> расчищен</w:t>
      </w:r>
      <w:r>
        <w:rPr>
          <w:rFonts w:ascii="Times New Roman" w:eastAsia="Times New Roman" w:hAnsi="Times New Roman" w:cs="Times New Roman"/>
          <w:sz w:val="28"/>
          <w:szCs w:val="28"/>
          <w:lang w:eastAsia="ru-RU"/>
        </w:rPr>
        <w:t>ы</w:t>
      </w:r>
      <w:r w:rsidRPr="003925FE">
        <w:rPr>
          <w:rFonts w:ascii="Times New Roman" w:eastAsia="Times New Roman" w:hAnsi="Times New Roman" w:cs="Times New Roman"/>
          <w:sz w:val="28"/>
          <w:szCs w:val="28"/>
          <w:lang w:eastAsia="ru-RU"/>
        </w:rPr>
        <w:t xml:space="preserve"> просек</w:t>
      </w:r>
      <w:r>
        <w:rPr>
          <w:rFonts w:ascii="Times New Roman" w:eastAsia="Times New Roman" w:hAnsi="Times New Roman" w:cs="Times New Roman"/>
          <w:sz w:val="28"/>
          <w:szCs w:val="28"/>
          <w:lang w:eastAsia="ru-RU"/>
        </w:rPr>
        <w:t>и площадью</w:t>
      </w:r>
      <w:r w:rsidRPr="003925FE">
        <w:rPr>
          <w:rFonts w:ascii="Times New Roman" w:eastAsia="Times New Roman" w:hAnsi="Times New Roman" w:cs="Times New Roman"/>
          <w:sz w:val="28"/>
          <w:szCs w:val="28"/>
          <w:lang w:eastAsia="ru-RU"/>
        </w:rPr>
        <w:t xml:space="preserve"> 28,6 га. В результате данного мероприятия значительно сократилось количество аварийных отключений ЛЭП и повысилась надежность электроснабжения потребителей района.</w:t>
      </w:r>
    </w:p>
    <w:p w:rsidR="00A5241B" w:rsidRDefault="00A5241B" w:rsidP="00A5241B">
      <w:pPr>
        <w:tabs>
          <w:tab w:val="left" w:pos="709"/>
        </w:tabs>
        <w:spacing w:after="0" w:line="240" w:lineRule="auto"/>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ab/>
        <w:t>С 2019 года Рамонский РЭС является пилотным районом в филиале «Воронежэнерго» в части внедрения цифровой трансформации. В рамках внедрения в 2019 году цифровой трансформации, технологии пере</w:t>
      </w:r>
      <w:r>
        <w:rPr>
          <w:rFonts w:ascii="Times New Roman" w:eastAsia="Times New Roman" w:hAnsi="Times New Roman" w:cs="Times New Roman"/>
          <w:sz w:val="28"/>
          <w:szCs w:val="28"/>
          <w:lang w:eastAsia="ru-RU"/>
        </w:rPr>
        <w:t>дачи, учета и распределения электро</w:t>
      </w:r>
      <w:r w:rsidRPr="003925FE">
        <w:rPr>
          <w:rFonts w:ascii="Times New Roman" w:eastAsia="Times New Roman" w:hAnsi="Times New Roman" w:cs="Times New Roman"/>
          <w:sz w:val="28"/>
          <w:szCs w:val="28"/>
          <w:lang w:eastAsia="ru-RU"/>
        </w:rPr>
        <w:t>энергии в районе было смонтировано и введено в работу 10 реклоузеров, 14 управляемых разъединителей и 319 интеллектуальных приборов учета электрической энергии</w:t>
      </w:r>
      <w:r>
        <w:rPr>
          <w:rFonts w:ascii="Times New Roman" w:eastAsia="Times New Roman" w:hAnsi="Times New Roman" w:cs="Times New Roman"/>
          <w:sz w:val="28"/>
          <w:szCs w:val="28"/>
          <w:lang w:eastAsia="ru-RU"/>
        </w:rPr>
        <w:t xml:space="preserve"> на общую сумму 70,6 млн. рублей </w:t>
      </w:r>
    </w:p>
    <w:p w:rsidR="00A5241B" w:rsidRDefault="00A5241B" w:rsidP="00A524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декабре 2019 года </w:t>
      </w:r>
      <w:r w:rsidRPr="003925FE">
        <w:rPr>
          <w:rFonts w:ascii="Times New Roman" w:eastAsia="Times New Roman" w:hAnsi="Times New Roman" w:cs="Times New Roman"/>
          <w:sz w:val="28"/>
          <w:szCs w:val="28"/>
          <w:lang w:eastAsia="ru-RU"/>
        </w:rPr>
        <w:t>Рамонск</w:t>
      </w:r>
      <w:r>
        <w:rPr>
          <w:rFonts w:ascii="Times New Roman" w:eastAsia="Times New Roman" w:hAnsi="Times New Roman" w:cs="Times New Roman"/>
          <w:sz w:val="28"/>
          <w:szCs w:val="28"/>
          <w:lang w:eastAsia="ru-RU"/>
        </w:rPr>
        <w:t>и</w:t>
      </w:r>
      <w:r w:rsidRPr="003925FE">
        <w:rPr>
          <w:rFonts w:ascii="Times New Roman" w:eastAsia="Times New Roman" w:hAnsi="Times New Roman" w:cs="Times New Roman"/>
          <w:sz w:val="28"/>
          <w:szCs w:val="28"/>
          <w:lang w:eastAsia="ru-RU"/>
        </w:rPr>
        <w:t xml:space="preserve">м РЭС начата активная работа по реконструкции систем связи с переводом ее на цифровой сигнал, что позволит значительно улучшить управление сетями, повысит их наблюдаемость, расширит возможности применения средств учета и телеметрии. В срок до 01.07.2020 в Рамонском РЭС планируется завершить 1 этап цифровизации. Объем планируемых к освоению средств составит около 95 млн. </w:t>
      </w:r>
      <w:r>
        <w:rPr>
          <w:rFonts w:ascii="Times New Roman" w:eastAsia="Times New Roman" w:hAnsi="Times New Roman" w:cs="Times New Roman"/>
          <w:sz w:val="28"/>
          <w:szCs w:val="28"/>
          <w:lang w:eastAsia="ru-RU"/>
        </w:rPr>
        <w:t>рублей</w:t>
      </w:r>
      <w:r w:rsidR="00A512F3" w:rsidRPr="00A512F3">
        <w:rPr>
          <w:rFonts w:ascii="Times New Roman" w:eastAsia="Times New Roman" w:hAnsi="Times New Roman" w:cs="Times New Roman"/>
          <w:sz w:val="28"/>
          <w:szCs w:val="28"/>
          <w:lang w:eastAsia="ru-RU"/>
        </w:rPr>
        <w:t>.</w:t>
      </w:r>
      <w:r w:rsidRPr="003925FE">
        <w:rPr>
          <w:rFonts w:ascii="Times New Roman" w:eastAsia="Times New Roman" w:hAnsi="Times New Roman" w:cs="Times New Roman"/>
          <w:sz w:val="28"/>
          <w:szCs w:val="28"/>
          <w:lang w:eastAsia="ru-RU"/>
        </w:rPr>
        <w:t xml:space="preserve"> К концу 2021 года </w:t>
      </w:r>
      <w:r w:rsidRPr="00C269CB">
        <w:rPr>
          <w:rFonts w:ascii="Times New Roman" w:eastAsia="Times New Roman" w:hAnsi="Times New Roman" w:cs="Times New Roman"/>
          <w:sz w:val="28"/>
          <w:szCs w:val="28"/>
          <w:lang w:eastAsia="ru-RU"/>
        </w:rPr>
        <w:t xml:space="preserve">Рамонским </w:t>
      </w:r>
      <w:r w:rsidRPr="003925FE">
        <w:rPr>
          <w:rFonts w:ascii="Times New Roman" w:eastAsia="Times New Roman" w:hAnsi="Times New Roman" w:cs="Times New Roman"/>
          <w:sz w:val="28"/>
          <w:szCs w:val="28"/>
          <w:lang w:eastAsia="ru-RU"/>
        </w:rPr>
        <w:t xml:space="preserve">РЭС запланировано построить и ввести в эксплуатацию 61,5 км ЛЭП-10 кВ для обеспечения резервирования всех основных потребителей района. Сумма инвестиций на 2021 год предположительно составит около 110 млн. </w:t>
      </w:r>
      <w:r>
        <w:rPr>
          <w:rFonts w:ascii="Times New Roman" w:eastAsia="Times New Roman" w:hAnsi="Times New Roman" w:cs="Times New Roman"/>
          <w:sz w:val="28"/>
          <w:szCs w:val="28"/>
          <w:lang w:eastAsia="ru-RU"/>
        </w:rPr>
        <w:t>рублей</w:t>
      </w:r>
      <w:r w:rsidRPr="003925FE">
        <w:rPr>
          <w:rFonts w:ascii="Times New Roman" w:eastAsia="Times New Roman" w:hAnsi="Times New Roman" w:cs="Times New Roman"/>
          <w:sz w:val="28"/>
          <w:szCs w:val="28"/>
          <w:lang w:eastAsia="ru-RU"/>
        </w:rPr>
        <w:t xml:space="preserve"> </w:t>
      </w:r>
    </w:p>
    <w:p w:rsidR="00A5241B" w:rsidRPr="003925FE" w:rsidRDefault="00A5241B" w:rsidP="00A5241B">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настоящее время начата реконструкция сетей 10-0,4 кВ в с. Айдарово в объеме средств около 14 млн. рублей.</w:t>
      </w:r>
    </w:p>
    <w:p w:rsidR="00A5241B" w:rsidRDefault="00A5241B" w:rsidP="00A5241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отчётном году на территории муниципального района количество уличных фонарей доведено до 5501 шт. (2018 год – 5397 шт.), из них светодиодных – 3284 шт. (60%),</w:t>
      </w:r>
      <w:r>
        <w:rPr>
          <w:rFonts w:ascii="Times New Roman" w:eastAsia="Times New Roman" w:hAnsi="Times New Roman" w:cs="Times New Roman"/>
          <w:sz w:val="28"/>
          <w:szCs w:val="28"/>
          <w:lang w:eastAsia="ru-RU"/>
        </w:rPr>
        <w:t xml:space="preserve"> (2018 год – 1133 шт.). </w:t>
      </w:r>
    </w:p>
    <w:p w:rsidR="00A5241B" w:rsidRPr="003925FE" w:rsidRDefault="00A5241B" w:rsidP="00A5241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рамках областной ведомственной целевой программы «Софинансирование расходов муниципальных образований Воронежской области на уличное освещение в 2019 году» из областного бюджета предоставлены субсидии в сумме 2,7 млн. рублей. Финансовые средства за уличное освещение поселениями освоены в полном объёме.</w:t>
      </w:r>
    </w:p>
    <w:p w:rsidR="00A5241B" w:rsidRPr="003925FE" w:rsidRDefault="00A5241B" w:rsidP="00A5241B">
      <w:pPr>
        <w:tabs>
          <w:tab w:val="left" w:pos="709"/>
        </w:tabs>
        <w:spacing w:after="0" w:line="240" w:lineRule="auto"/>
        <w:jc w:val="both"/>
        <w:rPr>
          <w:rFonts w:ascii="Times New Roman" w:eastAsia="Times New Roman" w:hAnsi="Times New Roman" w:cs="Times New Roman"/>
          <w:sz w:val="28"/>
          <w:szCs w:val="28"/>
          <w:lang w:eastAsia="ru-RU"/>
        </w:rPr>
      </w:pPr>
    </w:p>
    <w:p w:rsidR="00A5241B" w:rsidRPr="003925FE" w:rsidRDefault="00A5241B" w:rsidP="00A5241B">
      <w:pPr>
        <w:suppressAutoHyphens/>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Благоустройство</w:t>
      </w:r>
    </w:p>
    <w:p w:rsidR="00A5241B" w:rsidRPr="003925FE" w:rsidRDefault="00A5241B" w:rsidP="00A5241B">
      <w:pPr>
        <w:suppressAutoHyphens/>
        <w:spacing w:after="0" w:line="240" w:lineRule="auto"/>
        <w:jc w:val="center"/>
        <w:rPr>
          <w:rFonts w:ascii="Times New Roman" w:eastAsia="Times New Roman" w:hAnsi="Times New Roman" w:cs="Times New Roman"/>
          <w:b/>
          <w:sz w:val="28"/>
          <w:szCs w:val="28"/>
          <w:lang w:eastAsia="ru-RU"/>
        </w:rPr>
      </w:pPr>
    </w:p>
    <w:p w:rsidR="00A5241B" w:rsidRPr="003925FE" w:rsidRDefault="00A5241B" w:rsidP="00A5241B">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Благоустройство территорий – комплекс мероприятий, направленных на обеспечение и повышение комфортности условий проживания граждан, а </w:t>
      </w:r>
      <w:r w:rsidRPr="003925FE">
        <w:rPr>
          <w:rFonts w:ascii="Times New Roman" w:eastAsia="Times New Roman" w:hAnsi="Times New Roman" w:cs="Times New Roman"/>
          <w:sz w:val="28"/>
          <w:szCs w:val="28"/>
          <w:lang w:eastAsia="ru-RU"/>
        </w:rPr>
        <w:lastRenderedPageBreak/>
        <w:t>также на поддержание и улучшение санитарного эстетического состояния территории.</w:t>
      </w:r>
    </w:p>
    <w:p w:rsidR="00A5241B" w:rsidRPr="003925FE" w:rsidRDefault="00A5241B" w:rsidP="00A5241B">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2019 году в рамках государственной программы Воронежской области «Содействие развитию муниципальных образований и местного самоуправления» проведены работы по устройству тротуаров на общую сумму 6,4 млн. рублей, в том числе:</w:t>
      </w:r>
    </w:p>
    <w:p w:rsidR="00A5241B" w:rsidRPr="003925FE" w:rsidRDefault="00A5241B" w:rsidP="00A5241B">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устройство тротуара по ул. Ленина с. Березово - 3,6 млн. рублей;</w:t>
      </w:r>
    </w:p>
    <w:p w:rsidR="00A5241B" w:rsidRPr="003925FE" w:rsidRDefault="00A5241B" w:rsidP="00A5241B">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устройство тротуара в п. Бор - 2,8 млн. рублей.</w:t>
      </w:r>
    </w:p>
    <w:p w:rsidR="00A5241B" w:rsidRPr="003925FE" w:rsidRDefault="00A5241B" w:rsidP="00A5241B">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рамках реализации приоритетного проекта «Формирование комфортной городской среды» в р.п. Рамонь благоустроены дворовые территории ул. Юбилейная, ул. Строителей на общую сумму – 7,5 млн. рублей.</w:t>
      </w:r>
    </w:p>
    <w:p w:rsidR="00A5241B" w:rsidRDefault="00A5241B" w:rsidP="00A5241B">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рамках государственной программы Воронежской области «Обеспечение качественными жилищно-коммунальными услугами населения Воронежской области»</w:t>
      </w:r>
      <w:r w:rsidRPr="003925FE">
        <w:rPr>
          <w:rFonts w:ascii="Times New Roman" w:eastAsia="Times New Roman" w:hAnsi="Times New Roman" w:cs="Times New Roman"/>
          <w:bCs/>
          <w:sz w:val="28"/>
          <w:szCs w:val="28"/>
          <w:lang w:eastAsia="ru-RU"/>
        </w:rPr>
        <w:t xml:space="preserve"> </w:t>
      </w:r>
      <w:r w:rsidRPr="003925FE">
        <w:rPr>
          <w:rFonts w:ascii="Times New Roman" w:eastAsia="Times New Roman" w:hAnsi="Times New Roman" w:cs="Times New Roman"/>
          <w:sz w:val="28"/>
          <w:szCs w:val="28"/>
          <w:lang w:eastAsia="ru-RU"/>
        </w:rPr>
        <w:t>приобретена спецтехника</w:t>
      </w:r>
      <w:r w:rsidRPr="003925FE">
        <w:rPr>
          <w:rFonts w:ascii="Times New Roman" w:eastAsia="Times New Roman" w:hAnsi="Times New Roman" w:cs="Times New Roman"/>
          <w:bCs/>
          <w:sz w:val="28"/>
          <w:szCs w:val="28"/>
          <w:lang w:eastAsia="ru-RU"/>
        </w:rPr>
        <w:t xml:space="preserve"> д</w:t>
      </w:r>
      <w:r>
        <w:rPr>
          <w:rFonts w:ascii="Times New Roman" w:eastAsia="Times New Roman" w:hAnsi="Times New Roman" w:cs="Times New Roman"/>
          <w:sz w:val="28"/>
          <w:szCs w:val="28"/>
          <w:lang w:eastAsia="ru-RU"/>
        </w:rPr>
        <w:t>ля муниципальных нужд</w:t>
      </w:r>
      <w:r w:rsidRPr="003925FE">
        <w:rPr>
          <w:rFonts w:ascii="Times New Roman" w:eastAsia="Times New Roman" w:hAnsi="Times New Roman" w:cs="Times New Roman"/>
          <w:sz w:val="28"/>
          <w:szCs w:val="28"/>
          <w:lang w:eastAsia="ru-RU"/>
        </w:rPr>
        <w:t xml:space="preserve"> Айдаровского сельского поселения - мусоровоз, стоимостью 5,8 млн. рублей и трактор Беларус, стоимостью 0,9 млн. рублей, Горожанского сельского поселения - автомобиль ломовоз, стоимостью 6,3 млн. рублей.</w:t>
      </w:r>
    </w:p>
    <w:p w:rsidR="00A5241B" w:rsidRPr="003925FE" w:rsidRDefault="00A5241B" w:rsidP="00A5241B">
      <w:pPr>
        <w:spacing w:after="0" w:line="240" w:lineRule="auto"/>
        <w:ind w:firstLine="709"/>
        <w:jc w:val="both"/>
        <w:rPr>
          <w:rFonts w:ascii="Times New Roman" w:eastAsia="Times New Roman" w:hAnsi="Times New Roman" w:cs="Times New Roman"/>
          <w:sz w:val="28"/>
          <w:szCs w:val="28"/>
          <w:lang w:eastAsia="ru-RU"/>
        </w:rPr>
      </w:pPr>
    </w:p>
    <w:p w:rsidR="00A5241B" w:rsidRPr="003925FE" w:rsidRDefault="00A5241B" w:rsidP="00A5241B">
      <w:pPr>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Дорожная деятельность</w:t>
      </w:r>
    </w:p>
    <w:p w:rsidR="00A5241B" w:rsidRPr="003925FE" w:rsidRDefault="00A5241B" w:rsidP="00A5241B">
      <w:pPr>
        <w:spacing w:after="0" w:line="240" w:lineRule="auto"/>
        <w:jc w:val="center"/>
        <w:rPr>
          <w:rFonts w:ascii="Times New Roman" w:eastAsia="Times New Roman" w:hAnsi="Times New Roman" w:cs="Times New Roman"/>
          <w:b/>
          <w:sz w:val="28"/>
          <w:szCs w:val="28"/>
          <w:lang w:eastAsia="ru-RU"/>
        </w:rPr>
      </w:pPr>
    </w:p>
    <w:p w:rsidR="00A5241B" w:rsidRPr="003925FE" w:rsidRDefault="00A5241B" w:rsidP="00A5241B">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Pr="003925FE">
        <w:rPr>
          <w:rFonts w:ascii="Times New Roman" w:eastAsia="Times New Roman" w:hAnsi="Times New Roman" w:cs="Times New Roman"/>
          <w:sz w:val="28"/>
          <w:szCs w:val="28"/>
          <w:lang w:eastAsia="ru-RU"/>
        </w:rPr>
        <w:t xml:space="preserve"> территории района </w:t>
      </w:r>
      <w:r>
        <w:rPr>
          <w:rFonts w:ascii="Times New Roman" w:eastAsia="Times New Roman" w:hAnsi="Times New Roman" w:cs="Times New Roman"/>
          <w:sz w:val="28"/>
          <w:szCs w:val="28"/>
          <w:lang w:eastAsia="ru-RU"/>
        </w:rPr>
        <w:t>проходит</w:t>
      </w:r>
      <w:r w:rsidRPr="003925FE">
        <w:rPr>
          <w:rFonts w:ascii="Times New Roman" w:eastAsia="Times New Roman" w:hAnsi="Times New Roman" w:cs="Times New Roman"/>
          <w:sz w:val="28"/>
          <w:szCs w:val="28"/>
          <w:lang w:eastAsia="ru-RU"/>
        </w:rPr>
        <w:t xml:space="preserve"> </w:t>
      </w:r>
      <w:r w:rsidR="00447E91">
        <w:rPr>
          <w:rFonts w:ascii="Times New Roman" w:eastAsia="Times New Roman" w:hAnsi="Times New Roman" w:cs="Times New Roman"/>
          <w:sz w:val="28"/>
          <w:szCs w:val="28"/>
          <w:lang w:eastAsia="ru-RU"/>
        </w:rPr>
        <w:t>596</w:t>
      </w:r>
      <w:r w:rsidRPr="003925FE">
        <w:rPr>
          <w:rFonts w:ascii="Times New Roman" w:eastAsia="Times New Roman" w:hAnsi="Times New Roman" w:cs="Times New Roman"/>
          <w:sz w:val="28"/>
          <w:szCs w:val="28"/>
          <w:lang w:eastAsia="ru-RU"/>
        </w:rPr>
        <w:t xml:space="preserve"> км автомобильных дорог с твердым покрытием, в т.ч.:</w:t>
      </w:r>
    </w:p>
    <w:p w:rsidR="00A5241B" w:rsidRPr="003925FE" w:rsidRDefault="00A5241B" w:rsidP="00A5241B">
      <w:pPr>
        <w:suppressAutoHyphens/>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федерального значения - 43,2 км;</w:t>
      </w:r>
    </w:p>
    <w:p w:rsidR="00A5241B" w:rsidRPr="003925FE" w:rsidRDefault="00A5241B" w:rsidP="00A5241B">
      <w:pPr>
        <w:suppressAutoHyphens/>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регионального значения - 253,884 км;</w:t>
      </w:r>
    </w:p>
    <w:p w:rsidR="00A5241B" w:rsidRPr="003925FE" w:rsidRDefault="00A5241B" w:rsidP="00A5241B">
      <w:pPr>
        <w:suppressAutoHyphens/>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местного значения - </w:t>
      </w:r>
      <w:r w:rsidR="00447E91">
        <w:rPr>
          <w:rFonts w:ascii="Times New Roman" w:eastAsia="Times New Roman" w:hAnsi="Times New Roman" w:cs="Times New Roman"/>
          <w:sz w:val="28"/>
          <w:szCs w:val="28"/>
          <w:lang w:eastAsia="ru-RU"/>
        </w:rPr>
        <w:t>298</w:t>
      </w:r>
      <w:r w:rsidRPr="0010785A">
        <w:rPr>
          <w:rFonts w:ascii="Times New Roman" w:eastAsia="Times New Roman" w:hAnsi="Times New Roman" w:cs="Times New Roman"/>
          <w:sz w:val="28"/>
          <w:szCs w:val="28"/>
          <w:lang w:eastAsia="ru-RU"/>
        </w:rPr>
        <w:t>,</w:t>
      </w:r>
      <w:r w:rsidR="00447E91">
        <w:rPr>
          <w:rFonts w:ascii="Times New Roman" w:eastAsia="Times New Roman" w:hAnsi="Times New Roman" w:cs="Times New Roman"/>
          <w:sz w:val="28"/>
          <w:szCs w:val="28"/>
          <w:lang w:eastAsia="ru-RU"/>
        </w:rPr>
        <w:t>8</w:t>
      </w:r>
      <w:r w:rsidRPr="0010785A">
        <w:rPr>
          <w:rFonts w:ascii="Times New Roman" w:eastAsia="Times New Roman" w:hAnsi="Times New Roman" w:cs="Times New Roman"/>
          <w:sz w:val="28"/>
          <w:szCs w:val="28"/>
          <w:lang w:eastAsia="ru-RU"/>
        </w:rPr>
        <w:t xml:space="preserve"> км</w:t>
      </w:r>
      <w:r w:rsidRPr="003925FE">
        <w:rPr>
          <w:rFonts w:ascii="Times New Roman" w:eastAsia="Times New Roman" w:hAnsi="Times New Roman" w:cs="Times New Roman"/>
          <w:sz w:val="28"/>
          <w:szCs w:val="28"/>
          <w:lang w:eastAsia="ru-RU"/>
        </w:rPr>
        <w:t xml:space="preserve">. </w:t>
      </w:r>
    </w:p>
    <w:p w:rsidR="00A5241B" w:rsidRPr="003925FE" w:rsidRDefault="00A5241B" w:rsidP="00A5241B">
      <w:pPr>
        <w:suppressAutoHyphens/>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Большое внимание уделялось строительс</w:t>
      </w:r>
      <w:r>
        <w:rPr>
          <w:rFonts w:ascii="Times New Roman" w:eastAsia="Times New Roman" w:hAnsi="Times New Roman" w:cs="Times New Roman"/>
          <w:sz w:val="28"/>
          <w:szCs w:val="28"/>
          <w:lang w:eastAsia="ru-RU"/>
        </w:rPr>
        <w:t>тву и ремонту улично-</w:t>
      </w:r>
      <w:r w:rsidRPr="003925FE">
        <w:rPr>
          <w:rFonts w:ascii="Times New Roman" w:eastAsia="Times New Roman" w:hAnsi="Times New Roman" w:cs="Times New Roman"/>
          <w:sz w:val="28"/>
          <w:szCs w:val="28"/>
          <w:lang w:eastAsia="ru-RU"/>
        </w:rPr>
        <w:t>дорожной сети. Всего на данные цели из всех источников финансирования направлено 532,111 млн. рублей.</w:t>
      </w:r>
    </w:p>
    <w:p w:rsidR="00A5241B" w:rsidRPr="003925FE" w:rsidRDefault="00A5241B" w:rsidP="00A5241B">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color w:val="000000"/>
          <w:sz w:val="28"/>
          <w:szCs w:val="28"/>
          <w:lang w:eastAsia="ru-RU"/>
        </w:rPr>
        <w:t>За счет средств субсидий из областного бюджета и софинансирования из местного бюджета подрядными организациями ООО «Инвестдорсервис»,</w:t>
      </w:r>
      <w:r w:rsidRPr="003925FE">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color w:val="000000"/>
          <w:sz w:val="28"/>
          <w:szCs w:val="28"/>
          <w:lang w:eastAsia="ru-RU"/>
        </w:rPr>
        <w:t>ООО «Ст</w:t>
      </w:r>
      <w:r>
        <w:rPr>
          <w:rFonts w:ascii="Times New Roman" w:eastAsia="Times New Roman" w:hAnsi="Times New Roman" w:cs="Times New Roman"/>
          <w:color w:val="000000"/>
          <w:sz w:val="28"/>
          <w:szCs w:val="28"/>
          <w:lang w:eastAsia="ru-RU"/>
        </w:rPr>
        <w:t>роймастер», ООО «Семьсот дорог»</w:t>
      </w:r>
      <w:r w:rsidRPr="003925FE">
        <w:rPr>
          <w:rFonts w:ascii="Times New Roman" w:eastAsia="Times New Roman" w:hAnsi="Times New Roman" w:cs="Times New Roman"/>
          <w:color w:val="000000"/>
          <w:sz w:val="28"/>
          <w:szCs w:val="28"/>
          <w:lang w:eastAsia="ru-RU"/>
        </w:rPr>
        <w:t xml:space="preserve"> произведен ремонт автомобильных дорог общего пользования местного значения в поселениях района общей протяженностью 18,818 км, </w:t>
      </w:r>
      <w:r w:rsidRPr="000C3DBC">
        <w:rPr>
          <w:rFonts w:ascii="Times New Roman" w:eastAsia="Times New Roman" w:hAnsi="Times New Roman" w:cs="Times New Roman"/>
          <w:color w:val="000000"/>
          <w:sz w:val="28"/>
          <w:szCs w:val="28"/>
          <w:lang w:eastAsia="ru-RU"/>
        </w:rPr>
        <w:t>обустроены тротуары</w:t>
      </w:r>
      <w:r w:rsidRPr="003925FE">
        <w:rPr>
          <w:rFonts w:ascii="Times New Roman" w:eastAsia="Times New Roman" w:hAnsi="Times New Roman" w:cs="Times New Roman"/>
          <w:color w:val="000000"/>
          <w:sz w:val="28"/>
          <w:szCs w:val="28"/>
          <w:lang w:eastAsia="ru-RU"/>
        </w:rPr>
        <w:t xml:space="preserve"> от д. № 32 до д. № 36 п. ВНИИСС, от ул. Дорожная до ул. Молодежная р.п. Рамонь, по ул. Мосина р.п. Рамонь, парковочн</w:t>
      </w:r>
      <w:r>
        <w:rPr>
          <w:rFonts w:ascii="Times New Roman" w:eastAsia="Times New Roman" w:hAnsi="Times New Roman" w:cs="Times New Roman"/>
          <w:color w:val="000000"/>
          <w:sz w:val="28"/>
          <w:szCs w:val="28"/>
          <w:lang w:eastAsia="ru-RU"/>
        </w:rPr>
        <w:t>ые</w:t>
      </w:r>
      <w:r w:rsidRPr="003925FE">
        <w:rPr>
          <w:rFonts w:ascii="Times New Roman" w:eastAsia="Times New Roman" w:hAnsi="Times New Roman" w:cs="Times New Roman"/>
          <w:color w:val="000000"/>
          <w:sz w:val="28"/>
          <w:szCs w:val="28"/>
          <w:lang w:eastAsia="ru-RU"/>
        </w:rPr>
        <w:t xml:space="preserve"> площадк</w:t>
      </w:r>
      <w:r>
        <w:rPr>
          <w:rFonts w:ascii="Times New Roman" w:eastAsia="Times New Roman" w:hAnsi="Times New Roman" w:cs="Times New Roman"/>
          <w:color w:val="000000"/>
          <w:sz w:val="28"/>
          <w:szCs w:val="28"/>
          <w:lang w:eastAsia="ru-RU"/>
        </w:rPr>
        <w:t>и</w:t>
      </w:r>
      <w:r w:rsidRPr="003925FE">
        <w:rPr>
          <w:rFonts w:ascii="Times New Roman" w:eastAsia="Times New Roman" w:hAnsi="Times New Roman" w:cs="Times New Roman"/>
          <w:color w:val="000000"/>
          <w:sz w:val="28"/>
          <w:szCs w:val="28"/>
          <w:lang w:eastAsia="ru-RU"/>
        </w:rPr>
        <w:t xml:space="preserve"> от ул. Советская № 4в до </w:t>
      </w:r>
      <w:r>
        <w:rPr>
          <w:rFonts w:ascii="Times New Roman" w:eastAsia="Times New Roman" w:hAnsi="Times New Roman" w:cs="Times New Roman"/>
          <w:color w:val="000000"/>
          <w:sz w:val="28"/>
          <w:szCs w:val="28"/>
          <w:lang w:eastAsia="ru-RU"/>
        </w:rPr>
        <w:t xml:space="preserve">ул. Калинина № 1 в р.п. Рамонь и </w:t>
      </w:r>
      <w:r w:rsidRPr="003925FE">
        <w:rPr>
          <w:rFonts w:ascii="Times New Roman" w:eastAsia="Times New Roman" w:hAnsi="Times New Roman" w:cs="Times New Roman"/>
          <w:color w:val="000000"/>
          <w:sz w:val="28"/>
          <w:szCs w:val="28"/>
          <w:lang w:eastAsia="ru-RU"/>
        </w:rPr>
        <w:t xml:space="preserve">по ул. Калинина д. № 9 р.п. Рамонь общей сметной стоимостью </w:t>
      </w:r>
      <w:r w:rsidRPr="0010785A">
        <w:rPr>
          <w:rFonts w:ascii="Times New Roman" w:eastAsia="Times New Roman" w:hAnsi="Times New Roman" w:cs="Times New Roman"/>
          <w:color w:val="000000"/>
          <w:sz w:val="28"/>
          <w:szCs w:val="28"/>
          <w:lang w:eastAsia="ru-RU"/>
        </w:rPr>
        <w:t>65,535</w:t>
      </w:r>
      <w:r w:rsidRPr="003925FE">
        <w:rPr>
          <w:rFonts w:ascii="Times New Roman" w:eastAsia="Times New Roman" w:hAnsi="Times New Roman" w:cs="Times New Roman"/>
          <w:color w:val="000000"/>
          <w:sz w:val="28"/>
          <w:szCs w:val="28"/>
          <w:lang w:eastAsia="ru-RU"/>
        </w:rPr>
        <w:t xml:space="preserve"> млн. рублей.</w:t>
      </w:r>
      <w:r>
        <w:rPr>
          <w:rFonts w:ascii="Times New Roman" w:eastAsia="Times New Roman" w:hAnsi="Times New Roman" w:cs="Times New Roman"/>
          <w:color w:val="000000"/>
          <w:sz w:val="28"/>
          <w:szCs w:val="28"/>
          <w:lang w:eastAsia="ru-RU"/>
        </w:rPr>
        <w:t xml:space="preserve"> </w:t>
      </w:r>
    </w:p>
    <w:p w:rsidR="00A5241B" w:rsidRPr="003925FE" w:rsidRDefault="00A5241B" w:rsidP="00A5241B">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За счет средств дорожных фондов и собственных средств поселений</w:t>
      </w:r>
      <w:r>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 xml:space="preserve">подрядными организациями ООО «Строительная Группа», ООО «Дорожник», ООО «Русбизнес» проведены работы по ремонту дорожного покрытия в 19 населенных пунктах, общей протяженностью </w:t>
      </w:r>
      <w:r w:rsidRPr="0010785A">
        <w:rPr>
          <w:rFonts w:ascii="Times New Roman" w:eastAsia="Times New Roman" w:hAnsi="Times New Roman" w:cs="Times New Roman"/>
          <w:sz w:val="28"/>
          <w:szCs w:val="28"/>
          <w:lang w:eastAsia="ru-RU"/>
        </w:rPr>
        <w:t>8,6 км</w:t>
      </w:r>
      <w:r w:rsidRPr="003925FE">
        <w:rPr>
          <w:rFonts w:ascii="Times New Roman" w:eastAsia="Times New Roman" w:hAnsi="Times New Roman" w:cs="Times New Roman"/>
          <w:sz w:val="28"/>
          <w:szCs w:val="28"/>
          <w:lang w:eastAsia="ru-RU"/>
        </w:rPr>
        <w:t xml:space="preserve"> на общую сумму </w:t>
      </w:r>
      <w:r w:rsidRPr="0010785A">
        <w:rPr>
          <w:rFonts w:ascii="Times New Roman" w:eastAsia="Times New Roman" w:hAnsi="Times New Roman" w:cs="Times New Roman"/>
          <w:sz w:val="28"/>
          <w:szCs w:val="28"/>
          <w:lang w:eastAsia="ru-RU"/>
        </w:rPr>
        <w:t>35,117</w:t>
      </w:r>
      <w:r w:rsidRPr="003925FE">
        <w:rPr>
          <w:rFonts w:ascii="Times New Roman" w:eastAsia="Times New Roman" w:hAnsi="Times New Roman" w:cs="Times New Roman"/>
          <w:sz w:val="28"/>
          <w:szCs w:val="28"/>
          <w:lang w:eastAsia="ru-RU"/>
        </w:rPr>
        <w:t xml:space="preserve"> млн. рублей.</w:t>
      </w:r>
    </w:p>
    <w:p w:rsidR="00A5241B" w:rsidRPr="003925FE" w:rsidRDefault="00A5241B" w:rsidP="00A5241B">
      <w:pPr>
        <w:tabs>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lastRenderedPageBreak/>
        <w:t>За счет межбюджетных трансфертов, передаваемых сельским поселениям из районного бюджета на осуществление части полномочий по решению вопросов местного значения, подрядной организацией ООО «Авангард трейд</w:t>
      </w:r>
      <w:r w:rsidRPr="003925FE">
        <w:rPr>
          <w:rFonts w:ascii="Times New Roman" w:eastAsia="Times New Roman" w:hAnsi="Times New Roman" w:cs="Times New Roman"/>
          <w:color w:val="000000"/>
          <w:sz w:val="28"/>
          <w:szCs w:val="28"/>
          <w:lang w:eastAsia="ru-RU"/>
        </w:rPr>
        <w:t xml:space="preserve">» </w:t>
      </w:r>
      <w:r w:rsidRPr="003925FE">
        <w:rPr>
          <w:rFonts w:ascii="Times New Roman" w:eastAsia="Times New Roman" w:hAnsi="Times New Roman" w:cs="Times New Roman"/>
          <w:sz w:val="28"/>
          <w:szCs w:val="28"/>
          <w:lang w:eastAsia="ru-RU"/>
        </w:rPr>
        <w:t xml:space="preserve">произведен ремонт парковочной площадки от ул. Центральная д. №42 до ул. Центральная д.№42/1 с. Скляево </w:t>
      </w:r>
      <w:r w:rsidRPr="003925FE">
        <w:rPr>
          <w:rFonts w:ascii="Times New Roman" w:eastAsia="Times New Roman" w:hAnsi="Times New Roman" w:cs="Times New Roman"/>
          <w:sz w:val="28"/>
          <w:szCs w:val="28"/>
          <w:shd w:val="clear" w:color="auto" w:fill="FFFFFF"/>
          <w:lang w:eastAsia="ru-RU"/>
        </w:rPr>
        <w:t xml:space="preserve">сметной стоимостью </w:t>
      </w:r>
      <w:r w:rsidRPr="0010785A">
        <w:rPr>
          <w:rFonts w:ascii="Times New Roman" w:eastAsia="Times New Roman" w:hAnsi="Times New Roman" w:cs="Times New Roman"/>
          <w:sz w:val="28"/>
          <w:szCs w:val="28"/>
          <w:shd w:val="clear" w:color="auto" w:fill="FFFFFF"/>
          <w:lang w:eastAsia="ru-RU"/>
        </w:rPr>
        <w:t>0,719</w:t>
      </w:r>
      <w:r w:rsidRPr="003925FE">
        <w:rPr>
          <w:rFonts w:ascii="Times New Roman" w:eastAsia="Times New Roman" w:hAnsi="Times New Roman" w:cs="Times New Roman"/>
          <w:sz w:val="28"/>
          <w:szCs w:val="28"/>
          <w:shd w:val="clear" w:color="auto" w:fill="FFFFFF"/>
          <w:lang w:eastAsia="ru-RU"/>
        </w:rPr>
        <w:t xml:space="preserve"> млн. рублей.</w:t>
      </w:r>
    </w:p>
    <w:p w:rsidR="00A5241B" w:rsidRPr="003925FE" w:rsidRDefault="00A5241B" w:rsidP="00A5241B">
      <w:pPr>
        <w:tabs>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В рамках развития территориального общественного самоуправления (ТОС) на территории района отремонтирована автомобильная дорога по ул. Горького с. Гвоздевка протяженностью 0,5 км, сметной стоимостью </w:t>
      </w:r>
      <w:r w:rsidRPr="0010785A">
        <w:rPr>
          <w:rFonts w:ascii="Times New Roman" w:eastAsia="Times New Roman" w:hAnsi="Times New Roman" w:cs="Times New Roman"/>
          <w:sz w:val="28"/>
          <w:szCs w:val="28"/>
          <w:lang w:eastAsia="ru-RU"/>
        </w:rPr>
        <w:t>0,554</w:t>
      </w:r>
      <w:r w:rsidRPr="003925FE">
        <w:rPr>
          <w:rFonts w:ascii="Times New Roman" w:eastAsia="Times New Roman" w:hAnsi="Times New Roman" w:cs="Times New Roman"/>
          <w:sz w:val="28"/>
          <w:szCs w:val="28"/>
          <w:lang w:eastAsia="ru-RU"/>
        </w:rPr>
        <w:t xml:space="preserve"> млн. рублей, участок автомобильной дороги по ул. 8 Марта п. Петровское протяженностью 0,22 км, сметной стоимостью </w:t>
      </w:r>
      <w:r w:rsidRPr="0010785A">
        <w:rPr>
          <w:rFonts w:ascii="Times New Roman" w:eastAsia="Times New Roman" w:hAnsi="Times New Roman" w:cs="Times New Roman"/>
          <w:sz w:val="28"/>
          <w:szCs w:val="28"/>
          <w:lang w:eastAsia="ru-RU"/>
        </w:rPr>
        <w:t>0,350</w:t>
      </w:r>
      <w:r w:rsidRPr="003925FE">
        <w:rPr>
          <w:rFonts w:ascii="Times New Roman" w:eastAsia="Times New Roman" w:hAnsi="Times New Roman" w:cs="Times New Roman"/>
          <w:sz w:val="28"/>
          <w:szCs w:val="28"/>
          <w:lang w:eastAsia="ru-RU"/>
        </w:rPr>
        <w:t xml:space="preserve"> млн. рублей.</w:t>
      </w:r>
    </w:p>
    <w:p w:rsidR="00A5241B" w:rsidRPr="003925FE" w:rsidRDefault="00A5241B" w:rsidP="00A5241B">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Департаментом дорожной деятельности Воронежской области </w:t>
      </w:r>
      <w:r w:rsidR="00F62117">
        <w:rPr>
          <w:rFonts w:ascii="Times New Roman" w:eastAsia="Times New Roman" w:hAnsi="Times New Roman" w:cs="Times New Roman"/>
          <w:sz w:val="28"/>
          <w:szCs w:val="28"/>
          <w:lang w:eastAsia="ru-RU"/>
        </w:rPr>
        <w:t xml:space="preserve">с учетом обращений администрации и жителей муниципального района </w:t>
      </w:r>
      <w:r>
        <w:rPr>
          <w:rFonts w:ascii="Times New Roman" w:eastAsia="Times New Roman" w:hAnsi="Times New Roman" w:cs="Times New Roman"/>
          <w:sz w:val="28"/>
          <w:szCs w:val="28"/>
          <w:lang w:eastAsia="ru-RU"/>
        </w:rPr>
        <w:t>п</w:t>
      </w:r>
      <w:r w:rsidRPr="003925FE">
        <w:rPr>
          <w:rFonts w:ascii="Times New Roman" w:eastAsia="Times New Roman" w:hAnsi="Times New Roman" w:cs="Times New Roman"/>
          <w:sz w:val="28"/>
          <w:szCs w:val="28"/>
          <w:lang w:eastAsia="ru-RU"/>
        </w:rPr>
        <w:t xml:space="preserve">роизведен ремонт дорог общего пользования регионального значения общей протяженностью 32,5 км, на сумму </w:t>
      </w:r>
      <w:r w:rsidRPr="0010785A">
        <w:rPr>
          <w:rFonts w:ascii="Times New Roman" w:eastAsia="Times New Roman" w:hAnsi="Times New Roman" w:cs="Times New Roman"/>
          <w:sz w:val="28"/>
          <w:szCs w:val="28"/>
          <w:lang w:eastAsia="ru-RU"/>
        </w:rPr>
        <w:t>277,063</w:t>
      </w:r>
      <w:r w:rsidRPr="003925FE">
        <w:rPr>
          <w:rFonts w:ascii="Times New Roman" w:eastAsia="Times New Roman" w:hAnsi="Times New Roman" w:cs="Times New Roman"/>
          <w:sz w:val="28"/>
          <w:szCs w:val="28"/>
          <w:lang w:eastAsia="ru-RU"/>
        </w:rPr>
        <w:t xml:space="preserve"> млн. рублей, в том числе: </w:t>
      </w:r>
    </w:p>
    <w:p w:rsidR="00A5241B" w:rsidRPr="003925FE" w:rsidRDefault="00A5241B" w:rsidP="00A5241B">
      <w:pPr>
        <w:suppressAutoHyphens/>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участок автомобильной дороги «М «Дон» - п.г.т. Рамонь», протяженностью 3,3 км, сметной стоимостью 43,456 млн. рублей;</w:t>
      </w:r>
    </w:p>
    <w:p w:rsidR="00A5241B" w:rsidRPr="003925FE" w:rsidRDefault="00A5241B" w:rsidP="00A5241B">
      <w:pPr>
        <w:suppressAutoHyphens/>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участок автомобильной дороги «Обход г. Воронежа» - Большая Верейка – Ломово», протяженностью 9 км, сметной стоимостью 51,079 млн. рублей;</w:t>
      </w:r>
    </w:p>
    <w:p w:rsidR="00A5241B" w:rsidRPr="003925FE" w:rsidRDefault="00A5241B" w:rsidP="00A5241B">
      <w:pPr>
        <w:suppressAutoHyphens/>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участок автомобильной дороги «М «Дон» - Карачун», протяженностью 10 км, сметной стоимостью 73,152 млн. рублей;</w:t>
      </w:r>
    </w:p>
    <w:p w:rsidR="00A5241B" w:rsidRPr="003925FE" w:rsidRDefault="00A5241B" w:rsidP="00A5241B">
      <w:pPr>
        <w:suppressAutoHyphens/>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участок автомобильной дороги «М «Дон» - Ямное – Новоживотинное», протяженностью 10,17 км, сметной стоимостью 109,376 млн. рублей.</w:t>
      </w:r>
    </w:p>
    <w:p w:rsidR="00A5241B" w:rsidRPr="003925FE" w:rsidRDefault="00A5241B" w:rsidP="00A5241B">
      <w:pPr>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F62117">
        <w:rPr>
          <w:rFonts w:ascii="Times New Roman" w:eastAsia="Times New Roman" w:hAnsi="Times New Roman" w:cs="Times New Roman"/>
          <w:sz w:val="28"/>
          <w:szCs w:val="28"/>
          <w:lang w:eastAsia="ru-RU"/>
        </w:rPr>
        <w:t xml:space="preserve">Обустроено искусственное освещение на участках автомобильных дорог регионального </w:t>
      </w:r>
      <w:r w:rsidRPr="00F62117">
        <w:rPr>
          <w:rFonts w:ascii="Times New Roman" w:eastAsia="Times New Roman" w:hAnsi="Times New Roman" w:cs="Times New Roman"/>
          <w:color w:val="000000"/>
          <w:sz w:val="28"/>
          <w:szCs w:val="28"/>
          <w:lang w:eastAsia="ru-RU"/>
        </w:rPr>
        <w:t xml:space="preserve">значения </w:t>
      </w:r>
      <w:r w:rsidRPr="00F62117">
        <w:rPr>
          <w:rFonts w:ascii="Times New Roman" w:eastAsia="Times New Roman" w:hAnsi="Times New Roman" w:cs="Times New Roman"/>
          <w:sz w:val="28"/>
          <w:szCs w:val="28"/>
          <w:lang w:eastAsia="ru-RU"/>
        </w:rPr>
        <w:t xml:space="preserve">«М «Дон» - </w:t>
      </w:r>
      <w:r w:rsidRPr="00F62117">
        <w:rPr>
          <w:rFonts w:ascii="Times New Roman" w:eastAsia="Times New Roman" w:hAnsi="Times New Roman" w:cs="Times New Roman"/>
          <w:color w:val="000000"/>
          <w:sz w:val="28"/>
          <w:szCs w:val="28"/>
          <w:lang w:eastAsia="ru-RU"/>
        </w:rPr>
        <w:t>Кулешовка</w:t>
      </w:r>
      <w:r w:rsidRPr="003925FE">
        <w:rPr>
          <w:rFonts w:ascii="Times New Roman" w:eastAsia="Times New Roman" w:hAnsi="Times New Roman" w:cs="Times New Roman"/>
          <w:color w:val="000000"/>
          <w:sz w:val="28"/>
          <w:szCs w:val="28"/>
          <w:lang w:eastAsia="ru-RU"/>
        </w:rPr>
        <w:t xml:space="preserve">» протяженностью 4 км, сметной стоимостью </w:t>
      </w:r>
      <w:r w:rsidRPr="0010785A">
        <w:rPr>
          <w:rFonts w:ascii="Times New Roman" w:eastAsia="Times New Roman" w:hAnsi="Times New Roman" w:cs="Times New Roman"/>
          <w:color w:val="000000"/>
          <w:sz w:val="28"/>
          <w:szCs w:val="28"/>
          <w:lang w:eastAsia="ru-RU"/>
        </w:rPr>
        <w:t>16,786</w:t>
      </w:r>
      <w:r w:rsidRPr="003925FE">
        <w:rPr>
          <w:rFonts w:ascii="Times New Roman" w:eastAsia="Times New Roman" w:hAnsi="Times New Roman" w:cs="Times New Roman"/>
          <w:color w:val="000000"/>
          <w:sz w:val="28"/>
          <w:szCs w:val="28"/>
          <w:lang w:eastAsia="ru-RU"/>
        </w:rPr>
        <w:t xml:space="preserve"> млн. рублей, «Рамонь – Сенное – Нелжа» протяженностью 1,75 км, сметной стоимостью </w:t>
      </w:r>
      <w:r w:rsidRPr="0010785A">
        <w:rPr>
          <w:rFonts w:ascii="Times New Roman" w:eastAsia="Times New Roman" w:hAnsi="Times New Roman" w:cs="Times New Roman"/>
          <w:color w:val="000000"/>
          <w:sz w:val="28"/>
          <w:szCs w:val="28"/>
          <w:lang w:eastAsia="ru-RU"/>
        </w:rPr>
        <w:t>5,418</w:t>
      </w:r>
      <w:r w:rsidRPr="003925FE">
        <w:rPr>
          <w:rFonts w:ascii="Times New Roman" w:eastAsia="Times New Roman" w:hAnsi="Times New Roman" w:cs="Times New Roman"/>
          <w:color w:val="000000"/>
          <w:sz w:val="28"/>
          <w:szCs w:val="28"/>
          <w:lang w:eastAsia="ru-RU"/>
        </w:rPr>
        <w:t xml:space="preserve"> млн. рублей, </w:t>
      </w:r>
      <w:r w:rsidRPr="003925FE">
        <w:rPr>
          <w:rFonts w:ascii="Times New Roman" w:eastAsia="Times New Roman" w:hAnsi="Times New Roman" w:cs="Times New Roman"/>
          <w:sz w:val="28"/>
          <w:szCs w:val="28"/>
          <w:lang w:eastAsia="ru-RU"/>
        </w:rPr>
        <w:t>«М «Дон» - Я</w:t>
      </w:r>
      <w:r w:rsidRPr="003925FE">
        <w:rPr>
          <w:rFonts w:ascii="Times New Roman" w:eastAsia="Times New Roman" w:hAnsi="Times New Roman" w:cs="Times New Roman"/>
          <w:color w:val="000000"/>
          <w:sz w:val="28"/>
          <w:szCs w:val="28"/>
          <w:lang w:eastAsia="ru-RU"/>
        </w:rPr>
        <w:t xml:space="preserve">мное – Новоживотинное» протяженностью 2,2 км, сметной стоимостью </w:t>
      </w:r>
      <w:r w:rsidRPr="0010785A">
        <w:rPr>
          <w:rFonts w:ascii="Times New Roman" w:eastAsia="Times New Roman" w:hAnsi="Times New Roman" w:cs="Times New Roman"/>
          <w:color w:val="000000"/>
          <w:sz w:val="28"/>
          <w:szCs w:val="28"/>
          <w:lang w:eastAsia="ru-RU"/>
        </w:rPr>
        <w:t>9,268</w:t>
      </w:r>
      <w:r w:rsidRPr="003925FE">
        <w:rPr>
          <w:rFonts w:ascii="Times New Roman" w:eastAsia="Times New Roman" w:hAnsi="Times New Roman" w:cs="Times New Roman"/>
          <w:color w:val="000000"/>
          <w:sz w:val="28"/>
          <w:szCs w:val="28"/>
          <w:lang w:eastAsia="ru-RU"/>
        </w:rPr>
        <w:t xml:space="preserve"> млн. рублей.</w:t>
      </w:r>
    </w:p>
    <w:p w:rsidR="00A5241B" w:rsidRPr="003925FE" w:rsidRDefault="00A5241B" w:rsidP="00A5241B">
      <w:pPr>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3925FE">
        <w:rPr>
          <w:rFonts w:ascii="Times New Roman" w:eastAsia="Times New Roman" w:hAnsi="Times New Roman" w:cs="Times New Roman"/>
          <w:color w:val="000000"/>
          <w:sz w:val="28"/>
          <w:szCs w:val="28"/>
          <w:lang w:eastAsia="ru-RU"/>
        </w:rPr>
        <w:t xml:space="preserve">В целях обеспечения безопасности дорожного движения на территории района обустроен пешеходный переход на автомобильной дороге общего пользования регионального значения </w:t>
      </w:r>
      <w:r w:rsidRPr="003925FE">
        <w:rPr>
          <w:rFonts w:ascii="Times New Roman" w:eastAsia="Times New Roman" w:hAnsi="Times New Roman" w:cs="Times New Roman"/>
          <w:sz w:val="28"/>
          <w:szCs w:val="28"/>
          <w:lang w:eastAsia="ru-RU"/>
        </w:rPr>
        <w:t xml:space="preserve">«Обход г. Воронежа» - Большая Верейка – Ломово» (МКОУ «Большеверейская СОШ») </w:t>
      </w:r>
      <w:r w:rsidRPr="003925FE">
        <w:rPr>
          <w:rFonts w:ascii="Times New Roman" w:eastAsia="Times New Roman" w:hAnsi="Times New Roman" w:cs="Times New Roman"/>
          <w:color w:val="000000"/>
          <w:sz w:val="28"/>
          <w:szCs w:val="28"/>
          <w:lang w:eastAsia="ru-RU"/>
        </w:rPr>
        <w:t xml:space="preserve">сметной стоимостью </w:t>
      </w:r>
      <w:r w:rsidRPr="0010785A">
        <w:rPr>
          <w:rFonts w:ascii="Times New Roman" w:eastAsia="Times New Roman" w:hAnsi="Times New Roman" w:cs="Times New Roman"/>
          <w:color w:val="000000"/>
          <w:sz w:val="28"/>
          <w:szCs w:val="28"/>
          <w:u w:val="single"/>
          <w:lang w:eastAsia="ru-RU"/>
        </w:rPr>
        <w:t>2,327</w:t>
      </w:r>
      <w:r w:rsidRPr="003925FE">
        <w:rPr>
          <w:rFonts w:ascii="Times New Roman" w:eastAsia="Times New Roman" w:hAnsi="Times New Roman" w:cs="Times New Roman"/>
          <w:color w:val="000000"/>
          <w:sz w:val="28"/>
          <w:szCs w:val="28"/>
          <w:lang w:eastAsia="ru-RU"/>
        </w:rPr>
        <w:t xml:space="preserve"> млн. рублей.</w:t>
      </w:r>
    </w:p>
    <w:p w:rsidR="00A5241B" w:rsidRPr="003925FE" w:rsidRDefault="00A5241B" w:rsidP="00A5241B">
      <w:pPr>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3925FE">
        <w:rPr>
          <w:rFonts w:ascii="Times New Roman" w:eastAsia="Times New Roman" w:hAnsi="Times New Roman" w:cs="Times New Roman"/>
          <w:color w:val="000000"/>
          <w:sz w:val="28"/>
          <w:szCs w:val="28"/>
          <w:lang w:eastAsia="ru-RU"/>
        </w:rPr>
        <w:t>На территории района обслуживающей подрядной организацией ООО «Рута» произведен ямочный ремонт асфальтобетонного покрытия автомобильных дорог общего пользования регионального значения на площади – 9,884 тыс. кв.м</w:t>
      </w:r>
      <w:r>
        <w:rPr>
          <w:rFonts w:ascii="Times New Roman" w:eastAsia="Times New Roman" w:hAnsi="Times New Roman" w:cs="Times New Roman"/>
          <w:color w:val="000000"/>
          <w:sz w:val="28"/>
          <w:szCs w:val="28"/>
          <w:lang w:eastAsia="ru-RU"/>
        </w:rPr>
        <w:t>.</w:t>
      </w:r>
      <w:r w:rsidRPr="003925FE">
        <w:rPr>
          <w:rFonts w:ascii="Times New Roman" w:eastAsia="Times New Roman" w:hAnsi="Times New Roman" w:cs="Times New Roman"/>
          <w:color w:val="000000"/>
          <w:sz w:val="28"/>
          <w:szCs w:val="28"/>
          <w:lang w:eastAsia="ru-RU"/>
        </w:rPr>
        <w:t xml:space="preserve">, заменено 273 дорожных знака, израсходовано на содержание автодорог </w:t>
      </w:r>
      <w:r w:rsidRPr="0010785A">
        <w:rPr>
          <w:rFonts w:ascii="Times New Roman" w:eastAsia="Times New Roman" w:hAnsi="Times New Roman" w:cs="Times New Roman"/>
          <w:color w:val="000000"/>
          <w:sz w:val="28"/>
          <w:szCs w:val="28"/>
          <w:lang w:eastAsia="ru-RU"/>
        </w:rPr>
        <w:t>63,081</w:t>
      </w:r>
      <w:r w:rsidRPr="003925FE">
        <w:rPr>
          <w:rFonts w:ascii="Times New Roman" w:eastAsia="Times New Roman" w:hAnsi="Times New Roman" w:cs="Times New Roman"/>
          <w:color w:val="000000"/>
          <w:sz w:val="28"/>
          <w:szCs w:val="28"/>
          <w:lang w:eastAsia="ru-RU"/>
        </w:rPr>
        <w:t xml:space="preserve"> млн. рублей.</w:t>
      </w:r>
    </w:p>
    <w:p w:rsidR="00A5241B" w:rsidRPr="003925FE" w:rsidRDefault="00A5241B" w:rsidP="00A5241B">
      <w:pPr>
        <w:spacing w:after="0" w:line="240" w:lineRule="auto"/>
        <w:ind w:firstLine="567"/>
        <w:jc w:val="both"/>
        <w:rPr>
          <w:rFonts w:ascii="Times New Roman" w:eastAsia="Times New Roman" w:hAnsi="Times New Roman" w:cs="Times New Roman"/>
          <w:color w:val="000000"/>
          <w:sz w:val="28"/>
          <w:szCs w:val="28"/>
          <w:lang w:eastAsia="ru-RU"/>
        </w:rPr>
      </w:pPr>
      <w:r w:rsidRPr="00F62117">
        <w:rPr>
          <w:rFonts w:ascii="Times New Roman" w:eastAsia="Times New Roman" w:hAnsi="Times New Roman" w:cs="Times New Roman"/>
          <w:sz w:val="28"/>
          <w:szCs w:val="28"/>
          <w:lang w:eastAsia="ru-RU"/>
        </w:rPr>
        <w:t xml:space="preserve">В строительство автодороги </w:t>
      </w:r>
      <w:r w:rsidRPr="00F62117">
        <w:rPr>
          <w:rFonts w:ascii="Times New Roman" w:eastAsia="Times New Roman" w:hAnsi="Times New Roman" w:cs="Times New Roman"/>
          <w:color w:val="000000"/>
          <w:sz w:val="28"/>
          <w:szCs w:val="28"/>
          <w:lang w:eastAsia="ru-RU"/>
        </w:rPr>
        <w:t>местного значения «</w:t>
      </w:r>
      <w:r w:rsidRPr="003925FE">
        <w:rPr>
          <w:rFonts w:ascii="Times New Roman" w:eastAsia="Times New Roman" w:hAnsi="Times New Roman" w:cs="Times New Roman"/>
          <w:sz w:val="28"/>
          <w:szCs w:val="28"/>
          <w:lang w:eastAsia="ru-RU"/>
        </w:rPr>
        <w:t>М-4 «Дон» - д. Медовка км 2+420 - км 4+920 в Рамонском районе Воронежской области» 1 этап (км 2+420 – 4+300)»</w:t>
      </w:r>
      <w:r w:rsidRPr="003925FE">
        <w:rPr>
          <w:rFonts w:ascii="Times New Roman" w:eastAsia="Times New Roman" w:hAnsi="Times New Roman" w:cs="Times New Roman"/>
          <w:color w:val="000000"/>
          <w:sz w:val="28"/>
          <w:szCs w:val="28"/>
          <w:lang w:eastAsia="ru-RU"/>
        </w:rPr>
        <w:t xml:space="preserve">, протяженностью 1,88 км, инвестировано </w:t>
      </w:r>
      <w:r w:rsidRPr="0010785A">
        <w:rPr>
          <w:rFonts w:ascii="Times New Roman" w:eastAsia="Times New Roman" w:hAnsi="Times New Roman" w:cs="Times New Roman"/>
          <w:color w:val="000000"/>
          <w:sz w:val="28"/>
          <w:szCs w:val="28"/>
          <w:lang w:eastAsia="ru-RU"/>
        </w:rPr>
        <w:t>3,138</w:t>
      </w:r>
      <w:r w:rsidRPr="003925FE">
        <w:rPr>
          <w:rFonts w:ascii="Times New Roman" w:eastAsia="Times New Roman" w:hAnsi="Times New Roman" w:cs="Times New Roman"/>
          <w:color w:val="000000"/>
          <w:sz w:val="28"/>
          <w:szCs w:val="28"/>
          <w:lang w:eastAsia="ru-RU"/>
        </w:rPr>
        <w:t xml:space="preserve"> млн. рублей. Данный объект введен в эксплуатацию в ноябре 2019 года.</w:t>
      </w:r>
    </w:p>
    <w:p w:rsidR="00A5241B" w:rsidRPr="003925FE" w:rsidRDefault="00A5241B" w:rsidP="00A5241B">
      <w:pPr>
        <w:spacing w:after="0" w:line="240" w:lineRule="auto"/>
        <w:ind w:firstLine="567"/>
        <w:jc w:val="both"/>
        <w:rPr>
          <w:rFonts w:ascii="Times New Roman" w:eastAsia="Times New Roman" w:hAnsi="Times New Roman" w:cs="Times New Roman"/>
          <w:color w:val="000000"/>
          <w:sz w:val="28"/>
          <w:szCs w:val="28"/>
          <w:lang w:eastAsia="ru-RU"/>
        </w:rPr>
      </w:pPr>
      <w:r w:rsidRPr="00F62117">
        <w:rPr>
          <w:rFonts w:ascii="Times New Roman" w:eastAsia="Times New Roman" w:hAnsi="Times New Roman" w:cs="Times New Roman"/>
          <w:color w:val="000000"/>
          <w:sz w:val="28"/>
          <w:szCs w:val="28"/>
          <w:lang w:eastAsia="ru-RU"/>
        </w:rPr>
        <w:lastRenderedPageBreak/>
        <w:t>За счет средств субсидии дорожного фонда Воронежской области построена автомобильная дорога местного значения от земельного участка, расположенного по адресному ориентиру: р.п. Рамонь</w:t>
      </w:r>
      <w:r w:rsidRPr="003925FE">
        <w:rPr>
          <w:rFonts w:ascii="Times New Roman" w:eastAsia="Times New Roman" w:hAnsi="Times New Roman" w:cs="Times New Roman"/>
          <w:color w:val="000000"/>
          <w:sz w:val="28"/>
          <w:szCs w:val="28"/>
          <w:lang w:eastAsia="ru-RU"/>
        </w:rPr>
        <w:t xml:space="preserve">, ул. Фридриха Энгельса, примерно в 500 м по направлению на юго-запад от ориентира жилого дома № 10 расположенного за пределами участка до автомобильной дороги М-4 «Дон» - Рамонь в Айдаровском сельском поселении (обход п. ВНИИСС) протяженностью 2,3 км, сметной стоимостью </w:t>
      </w:r>
      <w:r w:rsidRPr="0010785A">
        <w:rPr>
          <w:rFonts w:ascii="Times New Roman" w:eastAsia="Times New Roman" w:hAnsi="Times New Roman" w:cs="Times New Roman"/>
          <w:color w:val="000000"/>
          <w:sz w:val="28"/>
          <w:szCs w:val="28"/>
          <w:lang w:eastAsia="ru-RU"/>
        </w:rPr>
        <w:t>52,755</w:t>
      </w:r>
      <w:r w:rsidRPr="003925FE">
        <w:rPr>
          <w:rFonts w:ascii="Times New Roman" w:eastAsia="Times New Roman" w:hAnsi="Times New Roman" w:cs="Times New Roman"/>
          <w:color w:val="000000"/>
          <w:sz w:val="28"/>
          <w:szCs w:val="28"/>
          <w:lang w:eastAsia="ru-RU"/>
        </w:rPr>
        <w:t xml:space="preserve"> млн. рублей. Данный объект введен в эксплуатацию в декабре 2019 года.</w:t>
      </w:r>
    </w:p>
    <w:p w:rsidR="00A5241B" w:rsidRDefault="00A5241B" w:rsidP="00A5241B">
      <w:pPr>
        <w:spacing w:after="0" w:line="240" w:lineRule="auto"/>
        <w:ind w:firstLine="567"/>
        <w:jc w:val="both"/>
        <w:rPr>
          <w:rFonts w:ascii="Times New Roman" w:eastAsia="Times New Roman" w:hAnsi="Times New Roman" w:cs="Times New Roman"/>
          <w:color w:val="000000"/>
          <w:sz w:val="28"/>
          <w:szCs w:val="28"/>
          <w:lang w:eastAsia="ru-RU"/>
        </w:rPr>
      </w:pPr>
    </w:p>
    <w:p w:rsidR="00A5241B" w:rsidRDefault="00A5241B" w:rsidP="00A5241B">
      <w:pPr>
        <w:spacing w:after="0" w:line="240" w:lineRule="auto"/>
        <w:ind w:firstLine="567"/>
        <w:jc w:val="both"/>
        <w:rPr>
          <w:rFonts w:ascii="Times New Roman" w:eastAsia="Times New Roman" w:hAnsi="Times New Roman" w:cs="Times New Roman"/>
          <w:color w:val="000000"/>
          <w:sz w:val="28"/>
          <w:szCs w:val="28"/>
          <w:lang w:eastAsia="ru-RU"/>
        </w:rPr>
      </w:pPr>
    </w:p>
    <w:p w:rsidR="00A5241B" w:rsidRPr="003925FE" w:rsidRDefault="00A5241B" w:rsidP="00A5241B">
      <w:pPr>
        <w:spacing w:after="0" w:line="240" w:lineRule="auto"/>
        <w:ind w:firstLine="567"/>
        <w:jc w:val="both"/>
        <w:rPr>
          <w:rFonts w:ascii="Times New Roman" w:eastAsia="Times New Roman" w:hAnsi="Times New Roman" w:cs="Times New Roman"/>
          <w:color w:val="000000"/>
          <w:sz w:val="28"/>
          <w:szCs w:val="28"/>
          <w:lang w:eastAsia="ru-RU"/>
        </w:rPr>
      </w:pPr>
    </w:p>
    <w:p w:rsidR="00A5241B" w:rsidRPr="003925FE" w:rsidRDefault="00A5241B" w:rsidP="00A5241B">
      <w:pPr>
        <w:suppressAutoHyphens/>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Денежные средства, направл</w:t>
      </w:r>
      <w:r>
        <w:rPr>
          <w:rFonts w:ascii="Times New Roman" w:eastAsia="Times New Roman" w:hAnsi="Times New Roman" w:cs="Times New Roman"/>
          <w:b/>
          <w:sz w:val="28"/>
          <w:szCs w:val="28"/>
          <w:lang w:eastAsia="ru-RU"/>
        </w:rPr>
        <w:t xml:space="preserve">енные на ремонт и строительство </w:t>
      </w:r>
      <w:r w:rsidRPr="003925FE">
        <w:rPr>
          <w:rFonts w:ascii="Times New Roman" w:eastAsia="Times New Roman" w:hAnsi="Times New Roman" w:cs="Times New Roman"/>
          <w:b/>
          <w:sz w:val="28"/>
          <w:szCs w:val="28"/>
          <w:lang w:eastAsia="ru-RU"/>
        </w:rPr>
        <w:t>региональных и мест</w:t>
      </w:r>
      <w:r>
        <w:rPr>
          <w:rFonts w:ascii="Times New Roman" w:eastAsia="Times New Roman" w:hAnsi="Times New Roman" w:cs="Times New Roman"/>
          <w:b/>
          <w:sz w:val="28"/>
          <w:szCs w:val="28"/>
          <w:lang w:eastAsia="ru-RU"/>
        </w:rPr>
        <w:t>ных автодорог в 2015-</w:t>
      </w:r>
      <w:r w:rsidRPr="003925FE">
        <w:rPr>
          <w:rFonts w:ascii="Times New Roman" w:eastAsia="Times New Roman" w:hAnsi="Times New Roman" w:cs="Times New Roman"/>
          <w:b/>
          <w:sz w:val="28"/>
          <w:szCs w:val="28"/>
          <w:lang w:eastAsia="ru-RU"/>
        </w:rPr>
        <w:t>2019 годы</w:t>
      </w:r>
      <w:r>
        <w:rPr>
          <w:rFonts w:ascii="Times New Roman" w:eastAsia="Times New Roman" w:hAnsi="Times New Roman" w:cs="Times New Roman"/>
          <w:b/>
          <w:sz w:val="28"/>
          <w:szCs w:val="28"/>
          <w:lang w:eastAsia="ru-RU"/>
        </w:rPr>
        <w:t>, млн. рублей</w:t>
      </w:r>
    </w:p>
    <w:p w:rsidR="00A5241B" w:rsidRPr="003925FE" w:rsidRDefault="00A5241B" w:rsidP="00A5241B">
      <w:pPr>
        <w:suppressAutoHyphens/>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noProof/>
          <w:sz w:val="28"/>
          <w:szCs w:val="28"/>
          <w:lang w:eastAsia="ru-RU"/>
        </w:rPr>
        <w:drawing>
          <wp:inline distT="0" distB="0" distL="0" distR="0" wp14:anchorId="35A60F88" wp14:editId="3EAEB331">
            <wp:extent cx="5939790" cy="170822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5241B" w:rsidRDefault="00A5241B" w:rsidP="00A5241B">
      <w:pPr>
        <w:suppressAutoHyphens/>
        <w:spacing w:after="0" w:line="240" w:lineRule="auto"/>
        <w:jc w:val="center"/>
        <w:rPr>
          <w:rFonts w:ascii="Times New Roman" w:eastAsia="Times New Roman" w:hAnsi="Times New Roman" w:cs="Times New Roman"/>
          <w:b/>
          <w:sz w:val="28"/>
          <w:szCs w:val="28"/>
          <w:lang w:eastAsia="ru-RU"/>
        </w:rPr>
      </w:pPr>
    </w:p>
    <w:p w:rsidR="00A5241B" w:rsidRPr="003925FE" w:rsidRDefault="00A5241B" w:rsidP="00A5241B">
      <w:pPr>
        <w:suppressAutoHyphens/>
        <w:spacing w:after="0" w:line="240" w:lineRule="auto"/>
        <w:rPr>
          <w:rFonts w:ascii="Times New Roman" w:eastAsia="Times New Roman" w:hAnsi="Times New Roman" w:cs="Times New Roman"/>
          <w:b/>
          <w:sz w:val="28"/>
          <w:szCs w:val="28"/>
          <w:highlight w:val="yellow"/>
          <w:lang w:eastAsia="ru-RU"/>
        </w:rPr>
      </w:pPr>
    </w:p>
    <w:p w:rsidR="00A5241B" w:rsidRPr="003925FE" w:rsidRDefault="00A5241B" w:rsidP="00A5241B">
      <w:pPr>
        <w:suppressAutoHyphens/>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Пассажирские перевозки</w:t>
      </w:r>
    </w:p>
    <w:p w:rsidR="00A5241B" w:rsidRPr="003925FE" w:rsidRDefault="00A5241B" w:rsidP="00A5241B">
      <w:pPr>
        <w:suppressAutoHyphens/>
        <w:spacing w:after="0" w:line="240" w:lineRule="auto"/>
        <w:jc w:val="center"/>
        <w:rPr>
          <w:rFonts w:ascii="Times New Roman" w:eastAsia="Times New Roman" w:hAnsi="Times New Roman" w:cs="Times New Roman"/>
          <w:b/>
          <w:sz w:val="28"/>
          <w:szCs w:val="28"/>
          <w:lang w:eastAsia="ru-RU"/>
        </w:rPr>
      </w:pPr>
    </w:p>
    <w:p w:rsidR="00A5241B" w:rsidRPr="003925FE" w:rsidRDefault="00A5241B" w:rsidP="00A5241B">
      <w:pPr>
        <w:suppressAutoHyphens/>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2019 году в районе действовало 40 автобусных маршрутов, обслуживающих пасс</w:t>
      </w:r>
      <w:r>
        <w:rPr>
          <w:rFonts w:ascii="Times New Roman" w:eastAsia="Times New Roman" w:hAnsi="Times New Roman" w:cs="Times New Roman"/>
          <w:sz w:val="28"/>
          <w:szCs w:val="28"/>
          <w:lang w:eastAsia="ru-RU"/>
        </w:rPr>
        <w:t>ажиров в 41 населённом пункте, и</w:t>
      </w:r>
      <w:r w:rsidRPr="003925FE">
        <w:rPr>
          <w:rFonts w:ascii="Times New Roman" w:eastAsia="Times New Roman" w:hAnsi="Times New Roman" w:cs="Times New Roman"/>
          <w:sz w:val="28"/>
          <w:szCs w:val="28"/>
          <w:lang w:eastAsia="ru-RU"/>
        </w:rPr>
        <w:t xml:space="preserve">з них 8 маршрутов - сезонные и 32 маршрута - постоянного действия, в том числе 9 - внутримуниципальных маршрутов. Пассажирские перевозки в районе осуществляют 5 перевозчиков: ИП Колчин А.И., ОАО «ВПАТП - 3», ООО «ПАТП № 1149», ООО «Фенко - Авто», ООО «Воронежская Транспортная компания». </w:t>
      </w:r>
    </w:p>
    <w:p w:rsidR="00A5241B" w:rsidRPr="003925FE" w:rsidRDefault="00A5241B" w:rsidP="00A5241B">
      <w:pPr>
        <w:suppressAutoHyphens/>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За 2019 год перевозчиками </w:t>
      </w:r>
      <w:r>
        <w:rPr>
          <w:rFonts w:ascii="Times New Roman" w:eastAsia="Times New Roman" w:hAnsi="Times New Roman" w:cs="Times New Roman"/>
          <w:sz w:val="28"/>
          <w:szCs w:val="28"/>
          <w:lang w:eastAsia="ru-RU"/>
        </w:rPr>
        <w:t>осуществлено</w:t>
      </w:r>
      <w:r w:rsidRPr="003925FE">
        <w:rPr>
          <w:rFonts w:ascii="Times New Roman" w:eastAsia="Times New Roman" w:hAnsi="Times New Roman" w:cs="Times New Roman"/>
          <w:sz w:val="28"/>
          <w:szCs w:val="28"/>
          <w:lang w:eastAsia="ru-RU"/>
        </w:rPr>
        <w:t xml:space="preserve"> 103,630 тыс. рейсов и перевезено 2,1 млн. пассажиров, в </w:t>
      </w:r>
      <w:r>
        <w:rPr>
          <w:rFonts w:ascii="Times New Roman" w:eastAsia="Times New Roman" w:hAnsi="Times New Roman" w:cs="Times New Roman"/>
          <w:sz w:val="28"/>
          <w:szCs w:val="28"/>
          <w:lang w:eastAsia="ru-RU"/>
        </w:rPr>
        <w:t>том числе: ИП Колчин</w:t>
      </w:r>
      <w:r w:rsidRPr="003925FE">
        <w:rPr>
          <w:rFonts w:ascii="Times New Roman" w:eastAsia="Times New Roman" w:hAnsi="Times New Roman" w:cs="Times New Roman"/>
          <w:sz w:val="28"/>
          <w:szCs w:val="28"/>
          <w:lang w:eastAsia="ru-RU"/>
        </w:rPr>
        <w:t xml:space="preserve"> А.И. на внутримуниципальных маршрутах было выполнено более 30 тыс. рейсов и перевезено 821,349 тыс. пассажиров.</w:t>
      </w:r>
    </w:p>
    <w:p w:rsidR="00A5241B" w:rsidRPr="003925FE" w:rsidRDefault="00A5241B" w:rsidP="00A5241B">
      <w:pPr>
        <w:suppressAutoHyphens/>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целях улучшения транспортного обслуживания населения:</w:t>
      </w:r>
    </w:p>
    <w:p w:rsidR="00A5241B" w:rsidRPr="003925FE" w:rsidRDefault="00A5241B" w:rsidP="00A5241B">
      <w:pPr>
        <w:suppressAutoHyphens/>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внесены изменения в схему движения маршрута № 331 «Айдарово - Ивницы» с заездом в МКДОУ «Рамонский детский сад № 4» в р.п. Рамонь;</w:t>
      </w:r>
    </w:p>
    <w:p w:rsidR="00A5241B" w:rsidRPr="003925FE" w:rsidRDefault="00A5241B" w:rsidP="00A5241B">
      <w:pPr>
        <w:suppressAutoHyphens/>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обновлены остановочные павильоны на автодороге от М-4 «Дон» до р.п. Рамонь, а также на остановке «с. Новоживотинное» при съезде с М-4 «Дон». Данные мероприятия будут продолжены и в 2020 году;</w:t>
      </w:r>
    </w:p>
    <w:p w:rsidR="00A5241B" w:rsidRPr="003925FE" w:rsidRDefault="00A5241B" w:rsidP="00A5241B">
      <w:pPr>
        <w:suppressAutoHyphens/>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lastRenderedPageBreak/>
        <w:t>- перевозчику ИП Колчин А.И. предоставлена субсидия из районного бюджета на возмещение части затрат по перевозке пассажиров в сумме 394,812 тыс. рублей.</w:t>
      </w:r>
    </w:p>
    <w:p w:rsidR="00A5241B" w:rsidRPr="003925FE" w:rsidRDefault="00A5241B" w:rsidP="00A5241B">
      <w:pPr>
        <w:suppressAutoHyphens/>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В целом </w:t>
      </w:r>
      <w:r>
        <w:rPr>
          <w:rFonts w:ascii="Times New Roman" w:eastAsia="Times New Roman" w:hAnsi="Times New Roman" w:cs="Times New Roman"/>
          <w:sz w:val="28"/>
          <w:szCs w:val="28"/>
          <w:lang w:eastAsia="ru-RU"/>
        </w:rPr>
        <w:t>транспортное обслуживание</w:t>
      </w:r>
      <w:r w:rsidRPr="003925FE">
        <w:rPr>
          <w:rFonts w:ascii="Times New Roman" w:eastAsia="Times New Roman" w:hAnsi="Times New Roman" w:cs="Times New Roman"/>
          <w:sz w:val="28"/>
          <w:szCs w:val="28"/>
          <w:lang w:eastAsia="ru-RU"/>
        </w:rPr>
        <w:t xml:space="preserve"> пассажиров </w:t>
      </w:r>
      <w:r>
        <w:rPr>
          <w:rFonts w:ascii="Times New Roman" w:eastAsia="Times New Roman" w:hAnsi="Times New Roman" w:cs="Times New Roman"/>
          <w:sz w:val="28"/>
          <w:szCs w:val="28"/>
          <w:lang w:eastAsia="ru-RU"/>
        </w:rPr>
        <w:t xml:space="preserve">в 2019 году </w:t>
      </w:r>
      <w:r w:rsidRPr="003925FE">
        <w:rPr>
          <w:rFonts w:ascii="Times New Roman" w:eastAsia="Times New Roman" w:hAnsi="Times New Roman" w:cs="Times New Roman"/>
          <w:sz w:val="28"/>
          <w:szCs w:val="28"/>
          <w:lang w:eastAsia="ru-RU"/>
        </w:rPr>
        <w:t>осуществля</w:t>
      </w:r>
      <w:r>
        <w:rPr>
          <w:rFonts w:ascii="Times New Roman" w:eastAsia="Times New Roman" w:hAnsi="Times New Roman" w:cs="Times New Roman"/>
          <w:sz w:val="28"/>
          <w:szCs w:val="28"/>
          <w:lang w:eastAsia="ru-RU"/>
        </w:rPr>
        <w:t>лось на</w:t>
      </w:r>
      <w:r w:rsidRPr="003925FE">
        <w:rPr>
          <w:rFonts w:ascii="Times New Roman" w:eastAsia="Times New Roman" w:hAnsi="Times New Roman" w:cs="Times New Roman"/>
          <w:sz w:val="28"/>
          <w:szCs w:val="28"/>
          <w:lang w:eastAsia="ru-RU"/>
        </w:rPr>
        <w:t xml:space="preserve"> регулярно</w:t>
      </w:r>
      <w:r>
        <w:rPr>
          <w:rFonts w:ascii="Times New Roman" w:eastAsia="Times New Roman" w:hAnsi="Times New Roman" w:cs="Times New Roman"/>
          <w:sz w:val="28"/>
          <w:szCs w:val="28"/>
          <w:lang w:eastAsia="ru-RU"/>
        </w:rPr>
        <w:t>й основе</w:t>
      </w:r>
      <w:r w:rsidRPr="003925FE">
        <w:rPr>
          <w:rFonts w:ascii="Times New Roman" w:eastAsia="Times New Roman" w:hAnsi="Times New Roman" w:cs="Times New Roman"/>
          <w:sz w:val="28"/>
          <w:szCs w:val="28"/>
          <w:lang w:eastAsia="ru-RU"/>
        </w:rPr>
        <w:t xml:space="preserve"> с соблюдением расписания.</w:t>
      </w:r>
    </w:p>
    <w:p w:rsidR="00A5241B" w:rsidRPr="003925FE" w:rsidRDefault="00A5241B" w:rsidP="00A5241B">
      <w:pPr>
        <w:tabs>
          <w:tab w:val="left" w:pos="709"/>
        </w:tabs>
        <w:spacing w:after="0" w:line="240" w:lineRule="auto"/>
        <w:jc w:val="both"/>
        <w:rPr>
          <w:rFonts w:ascii="Times New Roman" w:eastAsia="Times New Roman" w:hAnsi="Times New Roman" w:cs="Times New Roman"/>
          <w:sz w:val="28"/>
          <w:szCs w:val="28"/>
          <w:lang w:eastAsia="ru-RU"/>
        </w:rPr>
      </w:pPr>
    </w:p>
    <w:p w:rsidR="00A5241B" w:rsidRPr="003925FE" w:rsidRDefault="00A5241B" w:rsidP="00A5241B">
      <w:pPr>
        <w:tabs>
          <w:tab w:val="left" w:pos="709"/>
        </w:tabs>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Связь</w:t>
      </w:r>
    </w:p>
    <w:p w:rsidR="00A5241B" w:rsidRPr="003925FE" w:rsidRDefault="00A5241B" w:rsidP="00A5241B">
      <w:pPr>
        <w:tabs>
          <w:tab w:val="left" w:pos="709"/>
        </w:tabs>
        <w:spacing w:after="0" w:line="240" w:lineRule="auto"/>
        <w:jc w:val="center"/>
        <w:rPr>
          <w:rFonts w:ascii="Times New Roman" w:eastAsia="Times New Roman" w:hAnsi="Times New Roman" w:cs="Times New Roman"/>
          <w:b/>
          <w:sz w:val="28"/>
          <w:szCs w:val="28"/>
          <w:lang w:eastAsia="ru-RU"/>
        </w:rPr>
      </w:pPr>
    </w:p>
    <w:p w:rsidR="00A5241B" w:rsidRPr="003925FE" w:rsidRDefault="00A5241B" w:rsidP="00A5241B">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В 2019 году ЛТЦ Семилукского МрЦТЭТ Воронежского филиала ПАО «Ростелеком» заменены </w:t>
      </w:r>
      <w:r>
        <w:rPr>
          <w:rFonts w:ascii="Times New Roman" w:eastAsia="Times New Roman" w:hAnsi="Times New Roman" w:cs="Times New Roman"/>
          <w:sz w:val="28"/>
          <w:szCs w:val="28"/>
          <w:lang w:eastAsia="ru-RU"/>
        </w:rPr>
        <w:t>3</w:t>
      </w:r>
      <w:r w:rsidRPr="003925FE">
        <w:rPr>
          <w:rFonts w:ascii="Times New Roman" w:eastAsia="Times New Roman" w:hAnsi="Times New Roman" w:cs="Times New Roman"/>
          <w:sz w:val="28"/>
          <w:szCs w:val="28"/>
          <w:lang w:eastAsia="ru-RU"/>
        </w:rPr>
        <w:t xml:space="preserve"> аналоговые АТС на цифровые</w:t>
      </w:r>
      <w:r>
        <w:rPr>
          <w:rFonts w:ascii="Times New Roman" w:eastAsia="Times New Roman" w:hAnsi="Times New Roman" w:cs="Times New Roman"/>
          <w:sz w:val="28"/>
          <w:szCs w:val="28"/>
          <w:lang w:eastAsia="ru-RU"/>
        </w:rPr>
        <w:t xml:space="preserve"> –</w:t>
      </w:r>
      <w:r w:rsidRPr="003E7A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 </w:t>
      </w:r>
      <w:r w:rsidRPr="003E7A8E">
        <w:rPr>
          <w:rFonts w:ascii="Times New Roman" w:eastAsia="Times New Roman" w:hAnsi="Times New Roman" w:cs="Times New Roman"/>
          <w:sz w:val="28"/>
          <w:szCs w:val="28"/>
          <w:lang w:eastAsia="ru-RU"/>
        </w:rPr>
        <w:t>Бор (128 портов), с. Ломово (96 портов), с. Большая Верейка (96 портов)</w:t>
      </w:r>
      <w:r w:rsidRPr="003925FE">
        <w:rPr>
          <w:rFonts w:ascii="Times New Roman" w:eastAsia="Times New Roman" w:hAnsi="Times New Roman" w:cs="Times New Roman"/>
          <w:sz w:val="28"/>
          <w:szCs w:val="28"/>
          <w:lang w:eastAsia="ru-RU"/>
        </w:rPr>
        <w:t xml:space="preserve">, </w:t>
      </w:r>
      <w:r w:rsidRPr="003E7A8E">
        <w:rPr>
          <w:rFonts w:ascii="Times New Roman" w:eastAsia="Times New Roman" w:hAnsi="Times New Roman" w:cs="Times New Roman"/>
          <w:sz w:val="28"/>
          <w:szCs w:val="28"/>
          <w:lang w:eastAsia="ru-RU"/>
        </w:rPr>
        <w:t xml:space="preserve">в результате чего на территории муниципального района аналоговые телефонные станции </w:t>
      </w:r>
      <w:r>
        <w:rPr>
          <w:rFonts w:ascii="Times New Roman" w:eastAsia="Times New Roman" w:hAnsi="Times New Roman" w:cs="Times New Roman"/>
          <w:sz w:val="28"/>
          <w:szCs w:val="28"/>
          <w:lang w:eastAsia="ru-RU"/>
        </w:rPr>
        <w:t>в настоящее время не применяются.</w:t>
      </w:r>
    </w:p>
    <w:p w:rsidR="00A5241B" w:rsidRPr="003925FE" w:rsidRDefault="00A5241B" w:rsidP="00A5241B">
      <w:pPr>
        <w:spacing w:after="0" w:line="240" w:lineRule="auto"/>
        <w:ind w:firstLine="709"/>
        <w:contextualSpacing/>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Введено</w:t>
      </w:r>
      <w:r>
        <w:rPr>
          <w:rFonts w:ascii="Times New Roman" w:eastAsia="Times New Roman" w:hAnsi="Times New Roman" w:cs="Times New Roman"/>
          <w:sz w:val="28"/>
          <w:szCs w:val="28"/>
          <w:lang w:eastAsia="ru-RU"/>
        </w:rPr>
        <w:t xml:space="preserve"> в эксплуатацию 2</w:t>
      </w:r>
      <w:r w:rsidRPr="003925FE">
        <w:rPr>
          <w:rFonts w:ascii="Times New Roman" w:eastAsia="Times New Roman" w:hAnsi="Times New Roman" w:cs="Times New Roman"/>
          <w:sz w:val="28"/>
          <w:szCs w:val="28"/>
          <w:lang w:eastAsia="ru-RU"/>
        </w:rPr>
        <w:t xml:space="preserve"> узла доступа к сети </w:t>
      </w:r>
      <w:r>
        <w:rPr>
          <w:rFonts w:ascii="Times New Roman" w:eastAsia="Times New Roman" w:hAnsi="Times New Roman" w:cs="Times New Roman"/>
          <w:sz w:val="28"/>
          <w:szCs w:val="28"/>
          <w:lang w:eastAsia="ru-RU"/>
        </w:rPr>
        <w:t>И</w:t>
      </w:r>
      <w:r w:rsidRPr="003925FE">
        <w:rPr>
          <w:rFonts w:ascii="Times New Roman" w:eastAsia="Times New Roman" w:hAnsi="Times New Roman" w:cs="Times New Roman"/>
          <w:sz w:val="28"/>
          <w:szCs w:val="28"/>
          <w:lang w:eastAsia="ru-RU"/>
        </w:rPr>
        <w:t xml:space="preserve">нтернет </w:t>
      </w:r>
      <w:r>
        <w:rPr>
          <w:rFonts w:ascii="Times New Roman" w:eastAsia="Times New Roman" w:hAnsi="Times New Roman" w:cs="Times New Roman"/>
          <w:sz w:val="28"/>
          <w:szCs w:val="28"/>
          <w:lang w:eastAsia="ru-RU"/>
        </w:rPr>
        <w:t>(</w:t>
      </w:r>
      <w:r w:rsidRPr="003925FE">
        <w:rPr>
          <w:rFonts w:ascii="Times New Roman" w:eastAsia="Times New Roman" w:hAnsi="Times New Roman" w:cs="Times New Roman"/>
          <w:sz w:val="28"/>
          <w:szCs w:val="28"/>
          <w:lang w:eastAsia="ru-RU"/>
        </w:rPr>
        <w:t xml:space="preserve">типа </w:t>
      </w:r>
      <w:r w:rsidRPr="003925FE">
        <w:rPr>
          <w:rFonts w:ascii="Times New Roman" w:eastAsia="Times New Roman" w:hAnsi="Times New Roman" w:cs="Times New Roman"/>
          <w:sz w:val="28"/>
          <w:szCs w:val="28"/>
          <w:lang w:val="en-US" w:eastAsia="ru-RU"/>
        </w:rPr>
        <w:t>VDSL</w:t>
      </w:r>
      <w:r w:rsidRPr="003925FE">
        <w:rPr>
          <w:rFonts w:ascii="Times New Roman" w:eastAsia="Times New Roman" w:hAnsi="Times New Roman" w:cs="Times New Roman"/>
          <w:sz w:val="28"/>
          <w:szCs w:val="28"/>
          <w:lang w:eastAsia="ru-RU"/>
        </w:rPr>
        <w:t>2, что обеспечивает доступ к сети на ск</w:t>
      </w:r>
      <w:r>
        <w:rPr>
          <w:rFonts w:ascii="Times New Roman" w:eastAsia="Times New Roman" w:hAnsi="Times New Roman" w:cs="Times New Roman"/>
          <w:sz w:val="28"/>
          <w:szCs w:val="28"/>
          <w:lang w:eastAsia="ru-RU"/>
        </w:rPr>
        <w:t xml:space="preserve">оростях до 50 мегабит в секунду) </w:t>
      </w:r>
      <w:r w:rsidRPr="003925FE">
        <w:rPr>
          <w:rFonts w:ascii="Times New Roman" w:eastAsia="Times New Roman" w:hAnsi="Times New Roman" w:cs="Times New Roman"/>
          <w:sz w:val="28"/>
          <w:szCs w:val="28"/>
          <w:lang w:eastAsia="ru-RU"/>
        </w:rPr>
        <w:t>в с. Большая Вер</w:t>
      </w:r>
      <w:r>
        <w:rPr>
          <w:rFonts w:ascii="Times New Roman" w:eastAsia="Times New Roman" w:hAnsi="Times New Roman" w:cs="Times New Roman"/>
          <w:sz w:val="28"/>
          <w:szCs w:val="28"/>
          <w:lang w:eastAsia="ru-RU"/>
        </w:rPr>
        <w:t>ейка (32 порта) и с. Ломово (32</w:t>
      </w:r>
      <w:r w:rsidRPr="003925FE">
        <w:rPr>
          <w:rFonts w:ascii="Times New Roman" w:eastAsia="Times New Roman" w:hAnsi="Times New Roman" w:cs="Times New Roman"/>
          <w:sz w:val="28"/>
          <w:szCs w:val="28"/>
          <w:lang w:eastAsia="ru-RU"/>
        </w:rPr>
        <w:t xml:space="preserve"> порта</w:t>
      </w:r>
      <w:r>
        <w:rPr>
          <w:rFonts w:ascii="Times New Roman" w:eastAsia="Times New Roman" w:hAnsi="Times New Roman" w:cs="Times New Roman"/>
          <w:sz w:val="28"/>
          <w:szCs w:val="28"/>
          <w:lang w:eastAsia="ru-RU"/>
        </w:rPr>
        <w:t>)</w:t>
      </w:r>
      <w:r w:rsidRPr="003925FE">
        <w:rPr>
          <w:rFonts w:ascii="Times New Roman" w:eastAsia="Times New Roman" w:hAnsi="Times New Roman" w:cs="Times New Roman"/>
          <w:sz w:val="28"/>
          <w:szCs w:val="28"/>
          <w:lang w:eastAsia="ru-RU"/>
        </w:rPr>
        <w:t xml:space="preserve">. </w:t>
      </w:r>
    </w:p>
    <w:p w:rsidR="00A5241B" w:rsidRPr="003925FE" w:rsidRDefault="00A5241B" w:rsidP="00A5241B">
      <w:pPr>
        <w:spacing w:after="0" w:line="240" w:lineRule="auto"/>
        <w:ind w:firstLine="720"/>
        <w:contextualSpacing/>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В п. ВНИИСС произведено доумощнение сети </w:t>
      </w:r>
      <w:r w:rsidRPr="003925FE">
        <w:rPr>
          <w:rFonts w:ascii="Times New Roman" w:eastAsia="Times New Roman" w:hAnsi="Times New Roman" w:cs="Times New Roman"/>
          <w:sz w:val="28"/>
          <w:szCs w:val="28"/>
          <w:lang w:val="en-US" w:eastAsia="ru-RU"/>
        </w:rPr>
        <w:t>FTTB</w:t>
      </w:r>
      <w:r w:rsidRPr="003925FE">
        <w:rPr>
          <w:rFonts w:ascii="Times New Roman" w:eastAsia="Times New Roman" w:hAnsi="Times New Roman" w:cs="Times New Roman"/>
          <w:sz w:val="28"/>
          <w:szCs w:val="28"/>
          <w:lang w:eastAsia="ru-RU"/>
        </w:rPr>
        <w:t xml:space="preserve"> (96 квартир имеют возможность воспользоваться всеми сервисами ПАО «Ростелеком»: </w:t>
      </w:r>
      <w:r>
        <w:rPr>
          <w:rFonts w:ascii="Times New Roman" w:eastAsia="Times New Roman" w:hAnsi="Times New Roman" w:cs="Times New Roman"/>
          <w:sz w:val="28"/>
          <w:szCs w:val="28"/>
          <w:lang w:eastAsia="ru-RU"/>
        </w:rPr>
        <w:t>И</w:t>
      </w:r>
      <w:r w:rsidRPr="003925FE">
        <w:rPr>
          <w:rFonts w:ascii="Times New Roman" w:eastAsia="Times New Roman" w:hAnsi="Times New Roman" w:cs="Times New Roman"/>
          <w:sz w:val="28"/>
          <w:szCs w:val="28"/>
          <w:lang w:eastAsia="ru-RU"/>
        </w:rPr>
        <w:t>нтернет, телевидение, видеонаблюдение и «Умный дом»).</w:t>
      </w:r>
    </w:p>
    <w:p w:rsidR="00A5241B" w:rsidRPr="003925FE" w:rsidRDefault="00A5241B" w:rsidP="00A5241B">
      <w:pPr>
        <w:spacing w:after="0" w:line="240" w:lineRule="auto"/>
        <w:ind w:firstLine="720"/>
        <w:contextualSpacing/>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Построены </w:t>
      </w:r>
      <w:r>
        <w:rPr>
          <w:rFonts w:ascii="Times New Roman" w:eastAsia="Times New Roman" w:hAnsi="Times New Roman" w:cs="Times New Roman"/>
          <w:sz w:val="28"/>
          <w:szCs w:val="28"/>
          <w:lang w:eastAsia="ru-RU"/>
        </w:rPr>
        <w:t>2</w:t>
      </w:r>
      <w:r w:rsidRPr="003925FE">
        <w:rPr>
          <w:rFonts w:ascii="Times New Roman" w:eastAsia="Times New Roman" w:hAnsi="Times New Roman" w:cs="Times New Roman"/>
          <w:sz w:val="28"/>
          <w:szCs w:val="28"/>
          <w:lang w:eastAsia="ru-RU"/>
        </w:rPr>
        <w:t xml:space="preserve"> сети </w:t>
      </w:r>
      <w:r w:rsidRPr="003925FE">
        <w:rPr>
          <w:rFonts w:ascii="Times New Roman" w:eastAsia="Times New Roman" w:hAnsi="Times New Roman" w:cs="Times New Roman"/>
          <w:sz w:val="28"/>
          <w:szCs w:val="28"/>
          <w:lang w:val="en-US" w:eastAsia="ru-RU"/>
        </w:rPr>
        <w:t>FTTB</w:t>
      </w:r>
      <w:r>
        <w:rPr>
          <w:rFonts w:ascii="Times New Roman" w:eastAsia="Times New Roman" w:hAnsi="Times New Roman" w:cs="Times New Roman"/>
          <w:sz w:val="28"/>
          <w:szCs w:val="28"/>
          <w:lang w:eastAsia="ru-RU"/>
        </w:rPr>
        <w:t xml:space="preserve"> - в п. Бор 130 квартир и в с. Ямное 110 квартир</w:t>
      </w:r>
      <w:r w:rsidRPr="003925FE">
        <w:rPr>
          <w:rFonts w:ascii="Times New Roman" w:eastAsia="Times New Roman" w:hAnsi="Times New Roman" w:cs="Times New Roman"/>
          <w:sz w:val="28"/>
          <w:szCs w:val="28"/>
          <w:lang w:eastAsia="ru-RU"/>
        </w:rPr>
        <w:t xml:space="preserve"> получили доступ к высокоскоростному интернету и имеют возможность воспользоваться дополнительными сервисами ПАО «Ростелеком» (телевидение, видеонаблюдение и «Умный дом»), которых ранее в данных населенных пунктах не было.</w:t>
      </w:r>
    </w:p>
    <w:p w:rsidR="00A5241B" w:rsidRPr="003925FE" w:rsidRDefault="00A5241B" w:rsidP="00A5241B">
      <w:pPr>
        <w:spacing w:after="0" w:line="240" w:lineRule="auto"/>
        <w:ind w:firstLine="720"/>
        <w:contextualSpacing/>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Самый большой объем работ по развитию сети ПАО «Ростелеком» проведен на территории следующих населенных пункт</w:t>
      </w:r>
      <w:r>
        <w:rPr>
          <w:rFonts w:ascii="Times New Roman" w:eastAsia="Times New Roman" w:hAnsi="Times New Roman" w:cs="Times New Roman"/>
          <w:sz w:val="28"/>
          <w:szCs w:val="28"/>
          <w:lang w:eastAsia="ru-RU"/>
        </w:rPr>
        <w:t>ов</w:t>
      </w:r>
      <w:r w:rsidRPr="003925FE">
        <w:rPr>
          <w:rFonts w:ascii="Times New Roman" w:eastAsia="Times New Roman" w:hAnsi="Times New Roman" w:cs="Times New Roman"/>
          <w:sz w:val="28"/>
          <w:szCs w:val="28"/>
          <w:lang w:eastAsia="ru-RU"/>
        </w:rPr>
        <w:t xml:space="preserve">: п. Комсомольский, с. Нелжа, с. Ступино, с. Новоживотинное, часть д. Медовка. Построена распределительная сеть </w:t>
      </w:r>
      <w:r w:rsidRPr="003925FE">
        <w:rPr>
          <w:rFonts w:ascii="Times New Roman" w:eastAsia="Times New Roman" w:hAnsi="Times New Roman" w:cs="Times New Roman"/>
          <w:sz w:val="28"/>
          <w:szCs w:val="28"/>
          <w:lang w:val="en-US" w:eastAsia="ru-RU"/>
        </w:rPr>
        <w:t>GPON</w:t>
      </w:r>
      <w:r w:rsidRPr="003925FE">
        <w:rPr>
          <w:rFonts w:ascii="Times New Roman" w:eastAsia="Times New Roman" w:hAnsi="Times New Roman" w:cs="Times New Roman"/>
          <w:sz w:val="28"/>
          <w:szCs w:val="28"/>
          <w:lang w:eastAsia="ru-RU"/>
        </w:rPr>
        <w:t xml:space="preserve"> общей протяженностью оптиче</w:t>
      </w:r>
      <w:r>
        <w:rPr>
          <w:rFonts w:ascii="Times New Roman" w:eastAsia="Times New Roman" w:hAnsi="Times New Roman" w:cs="Times New Roman"/>
          <w:sz w:val="28"/>
          <w:szCs w:val="28"/>
          <w:lang w:eastAsia="ru-RU"/>
        </w:rPr>
        <w:t>ского волокна</w:t>
      </w:r>
      <w:r w:rsidRPr="003925FE">
        <w:rPr>
          <w:rFonts w:ascii="Times New Roman" w:eastAsia="Times New Roman" w:hAnsi="Times New Roman" w:cs="Times New Roman"/>
          <w:sz w:val="28"/>
          <w:szCs w:val="28"/>
          <w:lang w:eastAsia="ru-RU"/>
        </w:rPr>
        <w:t xml:space="preserve"> 51 км. Ранее в п. Комсомольский, с. Нелжа, с. Ступино возможность подключить высокоскоростной </w:t>
      </w:r>
      <w:r>
        <w:rPr>
          <w:rFonts w:ascii="Times New Roman" w:eastAsia="Times New Roman" w:hAnsi="Times New Roman" w:cs="Times New Roman"/>
          <w:sz w:val="28"/>
          <w:szCs w:val="28"/>
          <w:lang w:eastAsia="ru-RU"/>
        </w:rPr>
        <w:t>И</w:t>
      </w:r>
      <w:r w:rsidRPr="003925FE">
        <w:rPr>
          <w:rFonts w:ascii="Times New Roman" w:eastAsia="Times New Roman" w:hAnsi="Times New Roman" w:cs="Times New Roman"/>
          <w:sz w:val="28"/>
          <w:szCs w:val="28"/>
          <w:lang w:eastAsia="ru-RU"/>
        </w:rPr>
        <w:t>нтернет отсутствовала, а в с. Новоживотинное данная возможность была у ограниченного количества домовладений. На сегодняшний день более 2000 домовладений имеют возможность получать все современные телекоммуникационные услуги.</w:t>
      </w:r>
    </w:p>
    <w:p w:rsidR="00A5241B" w:rsidRPr="003925FE" w:rsidRDefault="00A5241B" w:rsidP="00A5241B">
      <w:pPr>
        <w:spacing w:after="0" w:line="240" w:lineRule="auto"/>
        <w:ind w:firstLine="709"/>
        <w:contextualSpacing/>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В 2019 году к сети </w:t>
      </w:r>
      <w:r>
        <w:rPr>
          <w:rFonts w:ascii="Times New Roman" w:eastAsia="Times New Roman" w:hAnsi="Times New Roman" w:cs="Times New Roman"/>
          <w:sz w:val="28"/>
          <w:szCs w:val="28"/>
          <w:lang w:eastAsia="ru-RU"/>
        </w:rPr>
        <w:t>И</w:t>
      </w:r>
      <w:r w:rsidRPr="003925FE">
        <w:rPr>
          <w:rFonts w:ascii="Times New Roman" w:eastAsia="Times New Roman" w:hAnsi="Times New Roman" w:cs="Times New Roman"/>
          <w:sz w:val="28"/>
          <w:szCs w:val="28"/>
          <w:lang w:eastAsia="ru-RU"/>
        </w:rPr>
        <w:t>нтернет подключены следующие социально значимые объекты: ФАП с. Сомово, ФАП с. Березово, ФАП с. Ступино, МКОУ «Сомовская ООШ», администрация Березовского сельского поселения, Берёзовский филиал ГБПОУ ВО «Воронежский техникум пищевой и перерабатывающей промышленности», КОУ ВО «Горожанский казачий кадетский корпус», МКОУ «Борская ООШ», филиал Росгвардии (охрана) по ул. Газовая в п. Рамонь, а также в период 2017-2019 гг. все почтовые отделения, расположенные на территории муниципального района.</w:t>
      </w:r>
    </w:p>
    <w:p w:rsidR="00A5241B" w:rsidRPr="003925FE" w:rsidRDefault="00A5241B" w:rsidP="00A5241B">
      <w:pPr>
        <w:spacing w:after="0" w:line="240" w:lineRule="auto"/>
        <w:ind w:firstLine="720"/>
        <w:contextualSpacing/>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lastRenderedPageBreak/>
        <w:t>Кроме того, по волоконно-оптическому кабелю были подключены 18 предприятий и организаций район</w:t>
      </w:r>
      <w:r>
        <w:rPr>
          <w:rFonts w:ascii="Times New Roman" w:eastAsia="Times New Roman" w:hAnsi="Times New Roman" w:cs="Times New Roman"/>
          <w:sz w:val="28"/>
          <w:szCs w:val="28"/>
          <w:lang w:eastAsia="ru-RU"/>
        </w:rPr>
        <w:t>а. Среди</w:t>
      </w:r>
      <w:r w:rsidRPr="003925FE">
        <w:rPr>
          <w:rFonts w:ascii="Times New Roman" w:eastAsia="Times New Roman" w:hAnsi="Times New Roman" w:cs="Times New Roman"/>
          <w:sz w:val="28"/>
          <w:szCs w:val="28"/>
          <w:lang w:eastAsia="ru-RU"/>
        </w:rPr>
        <w:t xml:space="preserve"> ООО «СоюзСемСвекла», ООО «Рута», ООО «Агротех- Гарант Задонье», ООО «МК Богдановский» и др.</w:t>
      </w:r>
    </w:p>
    <w:p w:rsidR="00A5241B" w:rsidRDefault="00A5241B" w:rsidP="00A5241B">
      <w:pPr>
        <w:spacing w:after="0" w:line="240" w:lineRule="auto"/>
        <w:ind w:firstLine="567"/>
        <w:rPr>
          <w:rFonts w:ascii="Times New Roman" w:eastAsia="Calibri" w:hAnsi="Times New Roman" w:cs="Times New Roman"/>
          <w:b/>
          <w:sz w:val="28"/>
          <w:szCs w:val="28"/>
          <w:highlight w:val="yellow"/>
          <w:lang w:eastAsia="ru-RU"/>
        </w:rPr>
      </w:pPr>
    </w:p>
    <w:p w:rsidR="000B3CB4" w:rsidRPr="003925FE" w:rsidRDefault="000B3CB4" w:rsidP="00604E3F">
      <w:pPr>
        <w:spacing w:after="0" w:line="240" w:lineRule="auto"/>
        <w:ind w:firstLine="709"/>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Экология</w:t>
      </w:r>
    </w:p>
    <w:p w:rsidR="00760182" w:rsidRDefault="00760182" w:rsidP="00604E3F">
      <w:pPr>
        <w:spacing w:after="0" w:line="240" w:lineRule="auto"/>
        <w:ind w:firstLine="709"/>
        <w:jc w:val="center"/>
        <w:rPr>
          <w:rFonts w:ascii="Times New Roman" w:eastAsia="Times New Roman" w:hAnsi="Times New Roman" w:cs="Times New Roman"/>
          <w:b/>
          <w:sz w:val="28"/>
          <w:szCs w:val="28"/>
          <w:lang w:eastAsia="ru-RU"/>
        </w:rPr>
      </w:pPr>
    </w:p>
    <w:p w:rsidR="00680E9C" w:rsidRDefault="00680E9C" w:rsidP="00680E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решения задач в сфере экологии в 2019 году работа велась по нескольким направлениям. </w:t>
      </w:r>
    </w:p>
    <w:p w:rsidR="00680E9C" w:rsidRPr="00BE4477" w:rsidRDefault="00680E9C" w:rsidP="00680E9C">
      <w:pPr>
        <w:shd w:val="clear" w:color="auto" w:fill="FFFFFF"/>
        <w:spacing w:after="0" w:line="240" w:lineRule="auto"/>
        <w:ind w:firstLine="709"/>
        <w:jc w:val="both"/>
        <w:rPr>
          <w:rFonts w:ascii="Times New Roman" w:hAnsi="Times New Roman" w:cs="Times New Roman"/>
          <w:sz w:val="28"/>
          <w:szCs w:val="28"/>
          <w:shd w:val="clear" w:color="auto" w:fill="FFFFFF"/>
        </w:rPr>
      </w:pPr>
      <w:r w:rsidRPr="00BE4477">
        <w:rPr>
          <w:rFonts w:ascii="Times New Roman" w:eastAsia="Times New Roman" w:hAnsi="Times New Roman" w:cs="Times New Roman"/>
          <w:sz w:val="28"/>
          <w:szCs w:val="28"/>
          <w:lang w:eastAsia="ru-RU"/>
        </w:rPr>
        <w:t xml:space="preserve">С 1 января 2019 года </w:t>
      </w:r>
      <w:r w:rsidR="00F62117" w:rsidRPr="00BE4477">
        <w:rPr>
          <w:rFonts w:ascii="Times New Roman" w:eastAsia="Times New Roman" w:hAnsi="Times New Roman" w:cs="Times New Roman"/>
          <w:sz w:val="28"/>
          <w:szCs w:val="28"/>
          <w:lang w:eastAsia="ru-RU"/>
        </w:rPr>
        <w:t>в рамках реализации реформы в сфере обращения</w:t>
      </w:r>
      <w:r w:rsidR="00F62117" w:rsidRPr="00BE4477">
        <w:rPr>
          <w:rFonts w:ascii="Times New Roman" w:hAnsi="Times New Roman" w:cs="Times New Roman"/>
          <w:sz w:val="28"/>
          <w:szCs w:val="28"/>
          <w:shd w:val="clear" w:color="auto" w:fill="FFFFFF"/>
        </w:rPr>
        <w:t xml:space="preserve"> </w:t>
      </w:r>
      <w:r w:rsidR="00F62117" w:rsidRPr="00BE4477">
        <w:rPr>
          <w:rFonts w:ascii="Times New Roman" w:eastAsia="Times New Roman" w:hAnsi="Times New Roman" w:cs="Times New Roman"/>
          <w:sz w:val="28"/>
          <w:szCs w:val="28"/>
          <w:lang w:eastAsia="ru-RU"/>
        </w:rPr>
        <w:t xml:space="preserve">с коммунальными отходами </w:t>
      </w:r>
      <w:r w:rsidRPr="00BE4477">
        <w:rPr>
          <w:rFonts w:ascii="Times New Roman" w:eastAsia="Times New Roman" w:hAnsi="Times New Roman" w:cs="Times New Roman"/>
          <w:sz w:val="28"/>
          <w:szCs w:val="28"/>
          <w:lang w:eastAsia="ru-RU"/>
        </w:rPr>
        <w:t>в</w:t>
      </w:r>
      <w:r w:rsidR="00F62117" w:rsidRPr="00BE4477">
        <w:rPr>
          <w:rFonts w:ascii="Times New Roman" w:hAnsi="Times New Roman" w:cs="Times New Roman"/>
          <w:sz w:val="28"/>
          <w:szCs w:val="28"/>
          <w:shd w:val="clear" w:color="auto" w:fill="FFFFFF"/>
        </w:rPr>
        <w:t xml:space="preserve"> результате конкурсных процедур</w:t>
      </w:r>
      <w:r w:rsidRPr="00BE4477">
        <w:rPr>
          <w:rFonts w:ascii="Times New Roman" w:hAnsi="Times New Roman" w:cs="Times New Roman"/>
          <w:sz w:val="28"/>
          <w:szCs w:val="28"/>
          <w:shd w:val="clear" w:color="auto" w:fill="FFFFFF"/>
        </w:rPr>
        <w:t xml:space="preserve"> региональным оператором по обращению с коммунальными</w:t>
      </w:r>
      <w:r w:rsidR="00F62117" w:rsidRPr="00BE4477">
        <w:rPr>
          <w:rFonts w:ascii="Times New Roman" w:hAnsi="Times New Roman" w:cs="Times New Roman"/>
          <w:sz w:val="28"/>
          <w:szCs w:val="28"/>
          <w:shd w:val="clear" w:color="auto" w:fill="FFFFFF"/>
        </w:rPr>
        <w:t xml:space="preserve"> отходами в Воронежской области</w:t>
      </w:r>
      <w:r w:rsidRPr="00BE4477">
        <w:rPr>
          <w:rFonts w:ascii="Times New Roman" w:hAnsi="Times New Roman" w:cs="Times New Roman"/>
          <w:sz w:val="28"/>
          <w:szCs w:val="28"/>
          <w:shd w:val="clear" w:color="auto" w:fill="FFFFFF"/>
        </w:rPr>
        <w:t xml:space="preserve"> было выбрано</w:t>
      </w:r>
      <w:r w:rsidRPr="00BE4477">
        <w:rPr>
          <w:rFonts w:ascii="Times New Roman" w:eastAsia="Times New Roman" w:hAnsi="Times New Roman" w:cs="Times New Roman"/>
          <w:sz w:val="28"/>
          <w:szCs w:val="28"/>
          <w:lang w:eastAsia="ru-RU"/>
        </w:rPr>
        <w:t xml:space="preserve"> ОАО</w:t>
      </w:r>
      <w:r w:rsidRPr="00BE4477">
        <w:rPr>
          <w:rFonts w:ascii="Times New Roman" w:hAnsi="Times New Roman" w:cs="Times New Roman"/>
          <w:sz w:val="28"/>
          <w:szCs w:val="28"/>
          <w:shd w:val="clear" w:color="auto" w:fill="FFFFFF"/>
        </w:rPr>
        <w:t xml:space="preserve"> "Экотехнологии", в зону ответственности которого вошли: г. Воронеж, г. Нововоронеж, </w:t>
      </w:r>
      <w:r w:rsidR="00F62117" w:rsidRPr="00BE4477">
        <w:rPr>
          <w:rFonts w:ascii="Times New Roman" w:hAnsi="Times New Roman" w:cs="Times New Roman"/>
          <w:sz w:val="28"/>
          <w:szCs w:val="28"/>
          <w:shd w:val="clear" w:color="auto" w:fill="FFFFFF"/>
        </w:rPr>
        <w:t xml:space="preserve">Рамонский, </w:t>
      </w:r>
      <w:r w:rsidRPr="00BE4477">
        <w:rPr>
          <w:rFonts w:ascii="Times New Roman" w:hAnsi="Times New Roman" w:cs="Times New Roman"/>
          <w:sz w:val="28"/>
          <w:szCs w:val="28"/>
          <w:shd w:val="clear" w:color="auto" w:fill="FFFFFF"/>
        </w:rPr>
        <w:t xml:space="preserve">Семилукский, Нижнедевицкий, Новоусманский, Хохольский, Каширский и Репьевский районы. Данная организация обеспечивает сбор, транспортирование твердых коммунальных отходов (ТКО), </w:t>
      </w:r>
      <w:r w:rsidRPr="00BE4477">
        <w:rPr>
          <w:rFonts w:ascii="Times New Roman" w:eastAsia="Times New Roman" w:hAnsi="Times New Roman" w:cs="Times New Roman"/>
          <w:sz w:val="28"/>
          <w:szCs w:val="28"/>
          <w:lang w:eastAsia="ru-RU"/>
        </w:rPr>
        <w:t>крупногабаритного мусора (КГМ)</w:t>
      </w:r>
      <w:r w:rsidRPr="00BE4477">
        <w:rPr>
          <w:rFonts w:ascii="Times New Roman" w:hAnsi="Times New Roman" w:cs="Times New Roman"/>
          <w:sz w:val="28"/>
          <w:szCs w:val="28"/>
          <w:shd w:val="clear" w:color="auto" w:fill="FFFFFF"/>
        </w:rPr>
        <w:t xml:space="preserve"> и их экологически безопасное захоронение на территории полигона ООО «Каскад» в Семилукском районе Воронежской области.</w:t>
      </w:r>
    </w:p>
    <w:p w:rsidR="00680E9C" w:rsidRPr="00BE4477" w:rsidRDefault="00680E9C" w:rsidP="00680E9C">
      <w:pPr>
        <w:shd w:val="clear" w:color="auto" w:fill="FFFFFF"/>
        <w:spacing w:after="0" w:line="240" w:lineRule="auto"/>
        <w:ind w:firstLine="709"/>
        <w:jc w:val="both"/>
        <w:rPr>
          <w:rFonts w:ascii="Times New Roman" w:hAnsi="Times New Roman" w:cs="Times New Roman"/>
          <w:sz w:val="28"/>
          <w:szCs w:val="28"/>
          <w:shd w:val="clear" w:color="auto" w:fill="FFFFFF"/>
        </w:rPr>
      </w:pPr>
      <w:r w:rsidRPr="00BE4477">
        <w:rPr>
          <w:rFonts w:ascii="Times New Roman" w:hAnsi="Times New Roman" w:cs="Times New Roman"/>
          <w:sz w:val="28"/>
          <w:szCs w:val="28"/>
          <w:shd w:val="clear" w:color="auto" w:fill="FFFFFF"/>
        </w:rPr>
        <w:t>Для ОАО «Экотехнологии» управлением по государственному регулированию тарифов Воронежской области утвержден единый тариф на коммунальную услугу по обращению с ТКО в размере 475,29 руб./м3 (без НДС) и составляет для населения 105,18 руб./ чел.</w:t>
      </w:r>
    </w:p>
    <w:p w:rsidR="00C37BD9" w:rsidRDefault="00680E9C" w:rsidP="00680E9C">
      <w:pPr>
        <w:shd w:val="clear" w:color="auto" w:fill="FFFFFF"/>
        <w:spacing w:after="0" w:line="240" w:lineRule="auto"/>
        <w:ind w:firstLine="709"/>
        <w:jc w:val="both"/>
      </w:pPr>
      <w:r w:rsidRPr="00BE4477">
        <w:rPr>
          <w:rFonts w:ascii="Times New Roman" w:hAnsi="Times New Roman" w:cs="Times New Roman"/>
          <w:sz w:val="28"/>
          <w:szCs w:val="28"/>
          <w:shd w:val="clear" w:color="auto" w:fill="FFFFFF"/>
        </w:rPr>
        <w:t xml:space="preserve">В населенных пунктах муниципального района установлены 1121 контейнер для сбора ТКО. Общий фактический объем вывезенных твердых коммунальных </w:t>
      </w:r>
      <w:r w:rsidR="003467A8" w:rsidRPr="00BE4477">
        <w:rPr>
          <w:rFonts w:ascii="Times New Roman" w:hAnsi="Times New Roman" w:cs="Times New Roman"/>
          <w:sz w:val="28"/>
          <w:szCs w:val="28"/>
          <w:shd w:val="clear" w:color="auto" w:fill="FFFFFF"/>
        </w:rPr>
        <w:t>отходов на</w:t>
      </w:r>
      <w:r w:rsidRPr="00BE4477">
        <w:rPr>
          <w:rFonts w:ascii="Times New Roman" w:hAnsi="Times New Roman" w:cs="Times New Roman"/>
          <w:sz w:val="28"/>
          <w:szCs w:val="28"/>
          <w:shd w:val="clear" w:color="auto" w:fill="FFFFFF"/>
        </w:rPr>
        <w:t xml:space="preserve"> полигон за 2019 год составил 108,7 тыс. </w:t>
      </w:r>
      <w:r w:rsidR="00F62117" w:rsidRPr="00BE4477">
        <w:rPr>
          <w:rFonts w:ascii="Times New Roman" w:hAnsi="Times New Roman" w:cs="Times New Roman"/>
          <w:sz w:val="28"/>
          <w:szCs w:val="28"/>
          <w:shd w:val="clear" w:color="auto" w:fill="FFFFFF"/>
        </w:rPr>
        <w:t>куб.м</w:t>
      </w:r>
      <w:r w:rsidRPr="00BE4477">
        <w:rPr>
          <w:rFonts w:ascii="Times New Roman" w:hAnsi="Times New Roman" w:cs="Times New Roman"/>
          <w:sz w:val="28"/>
          <w:szCs w:val="28"/>
          <w:shd w:val="clear" w:color="auto" w:fill="FFFFFF"/>
        </w:rPr>
        <w:t>.</w:t>
      </w:r>
      <w:r w:rsidR="00C37BD9" w:rsidRPr="00C37BD9">
        <w:t xml:space="preserve"> </w:t>
      </w:r>
    </w:p>
    <w:p w:rsidR="00680E9C" w:rsidRDefault="003467A8" w:rsidP="00680E9C">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2019 году п</w:t>
      </w:r>
      <w:r w:rsidR="00C37BD9" w:rsidRPr="00C37BD9">
        <w:rPr>
          <w:rFonts w:ascii="Times New Roman" w:hAnsi="Times New Roman" w:cs="Times New Roman"/>
          <w:sz w:val="28"/>
          <w:szCs w:val="28"/>
          <w:shd w:val="clear" w:color="auto" w:fill="FFFFFF"/>
        </w:rPr>
        <w:t>роведено 36 мероприятий по обнаружению несанкционированных свалок ТКО. По результатам проведения контрольных мероприятий указанные территории были очищены от мусора.</w:t>
      </w:r>
    </w:p>
    <w:p w:rsidR="00C37BD9" w:rsidRDefault="00C37BD9" w:rsidP="00680E9C">
      <w:pPr>
        <w:shd w:val="clear" w:color="auto" w:fill="FFFFFF"/>
        <w:spacing w:after="0" w:line="240" w:lineRule="auto"/>
        <w:ind w:firstLine="709"/>
        <w:jc w:val="both"/>
        <w:rPr>
          <w:rFonts w:ascii="Times New Roman" w:hAnsi="Times New Roman" w:cs="Times New Roman"/>
          <w:sz w:val="28"/>
          <w:szCs w:val="28"/>
          <w:shd w:val="clear" w:color="auto" w:fill="FFFFFF"/>
        </w:rPr>
      </w:pPr>
      <w:r w:rsidRPr="00C37BD9">
        <w:rPr>
          <w:rFonts w:ascii="Times New Roman" w:hAnsi="Times New Roman" w:cs="Times New Roman"/>
          <w:sz w:val="28"/>
          <w:szCs w:val="28"/>
          <w:shd w:val="clear" w:color="auto" w:fill="FFFFFF"/>
        </w:rPr>
        <w:t>Реализуются мероприятия по экологическому воспитанию и формированию экологической культур</w:t>
      </w:r>
      <w:r w:rsidR="00F62117">
        <w:rPr>
          <w:rFonts w:ascii="Times New Roman" w:hAnsi="Times New Roman" w:cs="Times New Roman"/>
          <w:sz w:val="28"/>
          <w:szCs w:val="28"/>
          <w:shd w:val="clear" w:color="auto" w:fill="FFFFFF"/>
        </w:rPr>
        <w:t>ы</w:t>
      </w:r>
      <w:r w:rsidRPr="00C37BD9">
        <w:rPr>
          <w:rFonts w:ascii="Times New Roman" w:hAnsi="Times New Roman" w:cs="Times New Roman"/>
          <w:sz w:val="28"/>
          <w:szCs w:val="28"/>
          <w:shd w:val="clear" w:color="auto" w:fill="FFFFFF"/>
        </w:rPr>
        <w:t xml:space="preserve"> населе</w:t>
      </w:r>
      <w:r w:rsidR="00F62117">
        <w:rPr>
          <w:rFonts w:ascii="Times New Roman" w:hAnsi="Times New Roman" w:cs="Times New Roman"/>
          <w:sz w:val="28"/>
          <w:szCs w:val="28"/>
          <w:shd w:val="clear" w:color="auto" w:fill="FFFFFF"/>
        </w:rPr>
        <w:t xml:space="preserve">ния в области обращения с ТКО, в </w:t>
      </w:r>
      <w:r w:rsidR="00F62117" w:rsidRPr="00C37BD9">
        <w:rPr>
          <w:rFonts w:ascii="Times New Roman" w:hAnsi="Times New Roman" w:cs="Times New Roman"/>
          <w:sz w:val="28"/>
          <w:szCs w:val="28"/>
          <w:shd w:val="clear" w:color="auto" w:fill="FFFFFF"/>
        </w:rPr>
        <w:t>районной газете «Голос Рамони»</w:t>
      </w:r>
      <w:r w:rsidR="00F62117">
        <w:rPr>
          <w:rFonts w:ascii="Times New Roman" w:hAnsi="Times New Roman" w:cs="Times New Roman"/>
          <w:sz w:val="28"/>
          <w:szCs w:val="28"/>
          <w:shd w:val="clear" w:color="auto" w:fill="FFFFFF"/>
        </w:rPr>
        <w:t xml:space="preserve">, на официальном сайте органов местного самоуправления муниципального района регулярно публикуются </w:t>
      </w:r>
      <w:r w:rsidRPr="00C37BD9">
        <w:rPr>
          <w:rFonts w:ascii="Times New Roman" w:hAnsi="Times New Roman" w:cs="Times New Roman"/>
          <w:sz w:val="28"/>
          <w:szCs w:val="28"/>
          <w:shd w:val="clear" w:color="auto" w:fill="FFFFFF"/>
        </w:rPr>
        <w:t>материал</w:t>
      </w:r>
      <w:r w:rsidR="00F62117">
        <w:rPr>
          <w:rFonts w:ascii="Times New Roman" w:hAnsi="Times New Roman" w:cs="Times New Roman"/>
          <w:sz w:val="28"/>
          <w:szCs w:val="28"/>
          <w:shd w:val="clear" w:color="auto" w:fill="FFFFFF"/>
        </w:rPr>
        <w:t>ы</w:t>
      </w:r>
      <w:r w:rsidRPr="00C37BD9">
        <w:rPr>
          <w:rFonts w:ascii="Times New Roman" w:hAnsi="Times New Roman" w:cs="Times New Roman"/>
          <w:sz w:val="28"/>
          <w:szCs w:val="28"/>
          <w:shd w:val="clear" w:color="auto" w:fill="FFFFFF"/>
        </w:rPr>
        <w:t xml:space="preserve"> по теме экологического просвещения, экологического воспитания, формирования экологической культуры в области обращения с твердыми коммунальными отходами</w:t>
      </w:r>
      <w:r>
        <w:rPr>
          <w:rFonts w:ascii="Times New Roman" w:hAnsi="Times New Roman" w:cs="Times New Roman"/>
          <w:sz w:val="28"/>
          <w:szCs w:val="28"/>
          <w:shd w:val="clear" w:color="auto" w:fill="FFFFFF"/>
        </w:rPr>
        <w:t>.</w:t>
      </w:r>
    </w:p>
    <w:p w:rsidR="00842542" w:rsidRPr="00842542" w:rsidRDefault="00842542" w:rsidP="00842542">
      <w:pPr>
        <w:shd w:val="clear" w:color="auto" w:fill="FFFFFF"/>
        <w:spacing w:after="0" w:line="240" w:lineRule="auto"/>
        <w:ind w:firstLine="709"/>
        <w:jc w:val="both"/>
        <w:rPr>
          <w:rFonts w:ascii="Times New Roman" w:hAnsi="Times New Roman" w:cs="Times New Roman"/>
          <w:sz w:val="28"/>
          <w:szCs w:val="28"/>
          <w:shd w:val="clear" w:color="auto" w:fill="FFFFFF"/>
        </w:rPr>
      </w:pPr>
      <w:r w:rsidRPr="00842542">
        <w:rPr>
          <w:rFonts w:ascii="Times New Roman" w:hAnsi="Times New Roman" w:cs="Times New Roman"/>
          <w:sz w:val="28"/>
          <w:szCs w:val="28"/>
          <w:shd w:val="clear" w:color="auto" w:fill="FFFFFF"/>
        </w:rPr>
        <w:t>В рамках заключенного соглашения о взаимодействии между Министерством природных ресурсов и экологии Российской Федерации, правительством Воронежской области и «Немецким Обществом по Международному Сотрудничеству (ГИЦ) ГмбХ» в настоящее время прорабатывается вопрос об организации системы раздельного накопления ТКО на территории Рамонского муниципального района Воронежской области.</w:t>
      </w:r>
    </w:p>
    <w:p w:rsidR="00842542" w:rsidRDefault="00842542" w:rsidP="00842542">
      <w:pPr>
        <w:shd w:val="clear" w:color="auto" w:fill="FFFFFF"/>
        <w:spacing w:after="0" w:line="240" w:lineRule="auto"/>
        <w:ind w:firstLine="709"/>
        <w:jc w:val="both"/>
        <w:rPr>
          <w:rFonts w:ascii="Times New Roman" w:hAnsi="Times New Roman" w:cs="Times New Roman"/>
          <w:sz w:val="28"/>
          <w:szCs w:val="28"/>
          <w:shd w:val="clear" w:color="auto" w:fill="FFFFFF"/>
        </w:rPr>
      </w:pPr>
      <w:r w:rsidRPr="00842542">
        <w:rPr>
          <w:rFonts w:ascii="Times New Roman" w:hAnsi="Times New Roman" w:cs="Times New Roman"/>
          <w:sz w:val="28"/>
          <w:szCs w:val="28"/>
          <w:shd w:val="clear" w:color="auto" w:fill="FFFFFF"/>
        </w:rPr>
        <w:lastRenderedPageBreak/>
        <w:t>Мероприятия, направленные на развитие системы раздельного накопления ТКО позволят в конечном итоге снизить степень негативного антропогенного воздействия отходов на окружающую среду и факторы среды обитания человека. Кроме того, позволит организациям, осуществляющим сбор и вывоз ТКО, повысить уровень предоставления данных коммунальных услуг потребителям.</w:t>
      </w:r>
    </w:p>
    <w:p w:rsidR="00680E9C" w:rsidRDefault="00680E9C" w:rsidP="00C37B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природоохранных мероприятий проведены акции: «Час Земли» участники данной акции – некоммерческие и коммерческие организации на 1 час, в период с 20-30 час. до 21-30 час. по местному времени, отключили освещение и электрические устройства (архитектурно-декоративные подсветки, дежурные освещения административных зданий, освещение иных объектов, не связанных с обеспечением безопасности жизнедеятельности граждан), «Чистый берег»</w:t>
      </w:r>
      <w:r w:rsidR="00127D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рамках которой проведены мероприятия по очистке от мусора </w:t>
      </w:r>
      <w:r w:rsidRPr="00C37BD9">
        <w:rPr>
          <w:rFonts w:ascii="Times New Roman" w:eastAsia="Times New Roman" w:hAnsi="Times New Roman" w:cs="Times New Roman"/>
          <w:sz w:val="28"/>
          <w:szCs w:val="28"/>
          <w:lang w:eastAsia="ru-RU"/>
        </w:rPr>
        <w:t>береговой полосы реки Воронеж – 6,</w:t>
      </w:r>
      <w:r>
        <w:rPr>
          <w:rFonts w:ascii="Times New Roman" w:eastAsia="Times New Roman" w:hAnsi="Times New Roman" w:cs="Times New Roman"/>
          <w:sz w:val="28"/>
          <w:szCs w:val="28"/>
          <w:lang w:eastAsia="ru-RU"/>
        </w:rPr>
        <w:t xml:space="preserve"> 444 км и р. Дон – 14, 709 км, «Ель» в рамках данной акции торговля хвойными деревьями осуществлялась в строго отведенных местах. </w:t>
      </w:r>
    </w:p>
    <w:p w:rsidR="00680E9C" w:rsidRDefault="00680E9C" w:rsidP="00680E9C">
      <w:pPr>
        <w:spacing w:after="0" w:line="240" w:lineRule="auto"/>
        <w:ind w:firstLine="709"/>
        <w:jc w:val="both"/>
        <w:rPr>
          <w:rFonts w:ascii="Times New Roman" w:eastAsia="Times New Roman" w:hAnsi="Times New Roman" w:cs="Times New Roman"/>
          <w:sz w:val="28"/>
          <w:szCs w:val="28"/>
          <w:highlight w:val="green"/>
          <w:lang w:eastAsia="ru-RU"/>
        </w:rPr>
      </w:pPr>
      <w:r>
        <w:rPr>
          <w:rFonts w:ascii="Times New Roman" w:eastAsia="Times New Roman" w:hAnsi="Times New Roman" w:cs="Times New Roman"/>
          <w:sz w:val="28"/>
          <w:szCs w:val="28"/>
          <w:lang w:eastAsia="ru-RU"/>
        </w:rPr>
        <w:t xml:space="preserve">В рамках государственной программы Воронежской области «Охрана окружающей среды и природные ресурсы» и </w:t>
      </w:r>
      <w:r>
        <w:rPr>
          <w:rFonts w:ascii="Times New Roman" w:hAnsi="Times New Roman" w:cs="Times New Roman"/>
          <w:sz w:val="28"/>
          <w:szCs w:val="28"/>
        </w:rPr>
        <w:t xml:space="preserve">реализации регионального проекта «Чистая страна» </w:t>
      </w:r>
      <w:r>
        <w:rPr>
          <w:rFonts w:ascii="Times New Roman" w:eastAsia="Times New Roman" w:hAnsi="Times New Roman" w:cs="Times New Roman"/>
          <w:sz w:val="28"/>
          <w:szCs w:val="28"/>
          <w:lang w:eastAsia="ru-RU"/>
        </w:rPr>
        <w:t>проведены мероприятия по разработке проектно-сметной документации для выполнения работ по рекультивации несанкционированной свалки в р.п. Рамонь площадью 8,25 га, заключены муниципальные контракты на сумму 6 890 тыс. руб. из которых 4 692 тыс. руб. средства областного бюджета; 2 198 тыс. руб. средства муниципального бюджета. Разработка данной документации находится в стадии завершения, проход</w:t>
      </w:r>
      <w:r w:rsidR="009E6F3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 процедуру согласования.</w:t>
      </w:r>
    </w:p>
    <w:p w:rsidR="00680E9C" w:rsidRDefault="00680E9C" w:rsidP="00680E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того, в рамках реализации исполнения государственного контракта «Экологическая реабилитация участка р. Воронеж в границах Воронежской области», проведены мероприятия по согласованию выдела 35 земельных участков под организацию технологических площадок для складирования донных отложений протяженностью 53 км.</w:t>
      </w:r>
    </w:p>
    <w:p w:rsidR="00680E9C" w:rsidRDefault="00680E9C" w:rsidP="00680E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Администрацией муниципального района осуществлено информирование населения о недопущении самовольного пользования недрами на территории муниципального района, без соответствующего разрешения, путем размещения на официальном сайте органов местного самоуправления муниципального района, а также публикации в общественно-политической газете «Голос Рамони». </w:t>
      </w:r>
    </w:p>
    <w:p w:rsidR="00680E9C" w:rsidRDefault="00680E9C" w:rsidP="00680E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администрацией муниципального района предоставляется информация </w:t>
      </w:r>
      <w:r>
        <w:rPr>
          <w:rFonts w:ascii="Times New Roman" w:hAnsi="Times New Roman" w:cs="Times New Roman"/>
          <w:sz w:val="28"/>
          <w:szCs w:val="28"/>
        </w:rPr>
        <w:t>на предмет наличия (отсутствия) на участках проектируемого строительства: особо охраняемых природных территорий местного значения; зон санитарной охраны источников водоснабжения; свалок и полигонов ТКО; каких-либо санитарно-защитных зон предприятий.</w:t>
      </w:r>
    </w:p>
    <w:p w:rsidR="00680E9C" w:rsidRDefault="00680E9C" w:rsidP="00680E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27D7F">
        <w:rPr>
          <w:rFonts w:ascii="Times New Roman" w:eastAsia="Times New Roman" w:hAnsi="Times New Roman" w:cs="Times New Roman"/>
          <w:sz w:val="28"/>
          <w:szCs w:val="28"/>
          <w:lang w:eastAsia="ru-RU"/>
        </w:rPr>
        <w:t xml:space="preserve"> руководителями, </w:t>
      </w:r>
      <w:r>
        <w:rPr>
          <w:rFonts w:ascii="Times New Roman" w:eastAsia="Times New Roman" w:hAnsi="Times New Roman" w:cs="Times New Roman"/>
          <w:sz w:val="28"/>
          <w:szCs w:val="28"/>
          <w:lang w:eastAsia="ru-RU"/>
        </w:rPr>
        <w:t>вновь вводимы</w:t>
      </w:r>
      <w:r w:rsidR="00127D7F">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в эксплуатацию объект</w:t>
      </w:r>
      <w:r w:rsidR="00127D7F">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проведены мероприятия по обязательному расчету</w:t>
      </w:r>
      <w:r w:rsidR="0075211F">
        <w:rPr>
          <w:rFonts w:ascii="Times New Roman" w:eastAsia="Times New Roman" w:hAnsi="Times New Roman" w:cs="Times New Roman"/>
          <w:sz w:val="28"/>
          <w:szCs w:val="28"/>
          <w:lang w:eastAsia="ru-RU"/>
        </w:rPr>
        <w:t xml:space="preserve"> и уплате за</w:t>
      </w:r>
      <w:r>
        <w:rPr>
          <w:rFonts w:ascii="Times New Roman" w:eastAsia="Times New Roman" w:hAnsi="Times New Roman" w:cs="Times New Roman"/>
          <w:sz w:val="28"/>
          <w:szCs w:val="28"/>
          <w:lang w:eastAsia="ru-RU"/>
        </w:rPr>
        <w:t xml:space="preserve"> негативн</w:t>
      </w:r>
      <w:r w:rsidR="0075211F">
        <w:rPr>
          <w:rFonts w:ascii="Times New Roman" w:eastAsia="Times New Roman" w:hAnsi="Times New Roman" w:cs="Times New Roman"/>
          <w:sz w:val="28"/>
          <w:szCs w:val="28"/>
          <w:lang w:eastAsia="ru-RU"/>
        </w:rPr>
        <w:t>ое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воздействи</w:t>
      </w:r>
      <w:r w:rsidR="0075211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на окружающую среду. В результате проведенной работы в районный бюджет за 2019 </w:t>
      </w:r>
      <w:r w:rsidR="0075211F">
        <w:rPr>
          <w:rFonts w:ascii="Times New Roman" w:eastAsia="Times New Roman" w:hAnsi="Times New Roman" w:cs="Times New Roman"/>
          <w:sz w:val="28"/>
          <w:szCs w:val="28"/>
          <w:lang w:eastAsia="ru-RU"/>
        </w:rPr>
        <w:t>год поступило 1 074 тыс. рублей (2018 год - 600 тыс. рублей).</w:t>
      </w:r>
    </w:p>
    <w:p w:rsidR="00D5799D" w:rsidRDefault="00D5799D" w:rsidP="00F62117">
      <w:pPr>
        <w:spacing w:after="0" w:line="240" w:lineRule="auto"/>
        <w:rPr>
          <w:rFonts w:ascii="Times New Roman" w:eastAsia="Calibri" w:hAnsi="Times New Roman" w:cs="Times New Roman"/>
          <w:b/>
          <w:i/>
          <w:sz w:val="28"/>
          <w:szCs w:val="28"/>
          <w:highlight w:val="green"/>
          <w:lang w:eastAsia="ru-RU"/>
        </w:rPr>
      </w:pPr>
    </w:p>
    <w:p w:rsidR="00C960BF" w:rsidRPr="00F62117" w:rsidRDefault="00C960BF" w:rsidP="00C960BF">
      <w:pPr>
        <w:spacing w:after="0" w:line="240" w:lineRule="auto"/>
        <w:jc w:val="center"/>
        <w:rPr>
          <w:rFonts w:ascii="Times New Roman" w:eastAsia="Calibri" w:hAnsi="Times New Roman" w:cs="Times New Roman"/>
          <w:b/>
          <w:sz w:val="28"/>
          <w:szCs w:val="28"/>
          <w:lang w:eastAsia="ru-RU"/>
        </w:rPr>
      </w:pPr>
      <w:r w:rsidRPr="00F62117">
        <w:rPr>
          <w:rFonts w:ascii="Times New Roman" w:eastAsia="Calibri" w:hAnsi="Times New Roman" w:cs="Times New Roman"/>
          <w:b/>
          <w:sz w:val="28"/>
          <w:szCs w:val="28"/>
          <w:lang w:eastAsia="ru-RU"/>
        </w:rPr>
        <w:t>Капитальное строительство и градостроительная деятельность</w:t>
      </w:r>
    </w:p>
    <w:p w:rsidR="00C960BF" w:rsidRPr="00603228" w:rsidRDefault="00C960BF" w:rsidP="00C960BF">
      <w:pPr>
        <w:spacing w:after="0" w:line="240" w:lineRule="auto"/>
        <w:ind w:firstLine="709"/>
        <w:jc w:val="both"/>
        <w:rPr>
          <w:rFonts w:ascii="Times New Roman" w:eastAsia="Calibri" w:hAnsi="Times New Roman" w:cs="Times New Roman"/>
          <w:sz w:val="28"/>
          <w:szCs w:val="28"/>
          <w:lang w:eastAsia="ru-RU"/>
        </w:rPr>
      </w:pPr>
    </w:p>
    <w:p w:rsidR="00AB587F" w:rsidRDefault="00C960BF" w:rsidP="00AB58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15CCC">
        <w:rPr>
          <w:rFonts w:ascii="Times New Roman" w:eastAsia="Times New Roman" w:hAnsi="Times New Roman" w:cs="Times New Roman"/>
          <w:sz w:val="28"/>
          <w:szCs w:val="28"/>
          <w:lang w:eastAsia="ru-RU"/>
        </w:rPr>
        <w:t xml:space="preserve"> </w:t>
      </w:r>
      <w:r w:rsidR="00AB587F" w:rsidRPr="006408A8">
        <w:rPr>
          <w:rFonts w:ascii="Times New Roman" w:eastAsia="Times New Roman" w:hAnsi="Times New Roman" w:cs="Times New Roman"/>
          <w:color w:val="000000" w:themeColor="text1"/>
          <w:sz w:val="28"/>
          <w:szCs w:val="28"/>
          <w:lang w:eastAsia="ru-RU"/>
        </w:rPr>
        <w:t xml:space="preserve">В 2019 году на территории района </w:t>
      </w:r>
      <w:r w:rsidR="00AB587F" w:rsidRPr="005D5F79">
        <w:rPr>
          <w:rFonts w:ascii="Times New Roman" w:eastAsia="Times New Roman" w:hAnsi="Times New Roman" w:cs="Times New Roman"/>
          <w:color w:val="000000" w:themeColor="text1"/>
          <w:sz w:val="28"/>
          <w:szCs w:val="28"/>
          <w:lang w:eastAsia="ru-RU"/>
        </w:rPr>
        <w:t>физическими и юридическими лицами</w:t>
      </w:r>
      <w:r w:rsidR="00AB587F">
        <w:rPr>
          <w:rFonts w:ascii="Times New Roman" w:eastAsia="Times New Roman" w:hAnsi="Times New Roman" w:cs="Times New Roman"/>
          <w:color w:val="000000" w:themeColor="text1"/>
          <w:sz w:val="28"/>
          <w:szCs w:val="28"/>
          <w:lang w:eastAsia="ru-RU"/>
        </w:rPr>
        <w:t xml:space="preserve"> построено </w:t>
      </w:r>
      <w:r w:rsidR="00AB587F" w:rsidRPr="0041208A">
        <w:rPr>
          <w:rFonts w:ascii="Times New Roman" w:eastAsia="Times New Roman" w:hAnsi="Times New Roman" w:cs="Times New Roman"/>
          <w:sz w:val="28"/>
          <w:szCs w:val="28"/>
          <w:lang w:eastAsia="ru-RU"/>
        </w:rPr>
        <w:t>715</w:t>
      </w:r>
      <w:r w:rsidR="00AB587F" w:rsidRPr="006408A8">
        <w:rPr>
          <w:rFonts w:ascii="Times New Roman" w:eastAsia="Times New Roman" w:hAnsi="Times New Roman" w:cs="Times New Roman"/>
          <w:b/>
          <w:color w:val="FF0000"/>
          <w:sz w:val="28"/>
          <w:szCs w:val="28"/>
          <w:lang w:eastAsia="ru-RU"/>
        </w:rPr>
        <w:t xml:space="preserve"> </w:t>
      </w:r>
      <w:r w:rsidR="00AB587F" w:rsidRPr="006408A8">
        <w:rPr>
          <w:rFonts w:ascii="Times New Roman" w:eastAsia="Times New Roman" w:hAnsi="Times New Roman" w:cs="Times New Roman"/>
          <w:color w:val="000000" w:themeColor="text1"/>
          <w:sz w:val="28"/>
          <w:szCs w:val="28"/>
          <w:lang w:eastAsia="ru-RU"/>
        </w:rPr>
        <w:t>индивидуальных</w:t>
      </w:r>
      <w:r w:rsidR="00AB587F">
        <w:rPr>
          <w:rFonts w:ascii="Times New Roman" w:eastAsia="Times New Roman" w:hAnsi="Times New Roman" w:cs="Times New Roman"/>
          <w:color w:val="000000" w:themeColor="text1"/>
          <w:sz w:val="28"/>
          <w:szCs w:val="28"/>
          <w:lang w:eastAsia="ru-RU"/>
        </w:rPr>
        <w:t xml:space="preserve"> жилых домов</w:t>
      </w:r>
      <w:r w:rsidR="00AB587F" w:rsidRPr="006408A8">
        <w:rPr>
          <w:rFonts w:ascii="Times New Roman" w:eastAsia="Times New Roman" w:hAnsi="Times New Roman" w:cs="Times New Roman"/>
          <w:color w:val="000000" w:themeColor="text1"/>
          <w:sz w:val="28"/>
          <w:szCs w:val="28"/>
          <w:lang w:eastAsia="ru-RU"/>
        </w:rPr>
        <w:t xml:space="preserve"> и 11 многоквартирных </w:t>
      </w:r>
      <w:r w:rsidR="00AB587F">
        <w:rPr>
          <w:rFonts w:ascii="Times New Roman" w:eastAsia="Times New Roman" w:hAnsi="Times New Roman" w:cs="Times New Roman"/>
          <w:color w:val="000000" w:themeColor="text1"/>
          <w:sz w:val="28"/>
          <w:szCs w:val="28"/>
          <w:lang w:eastAsia="ru-RU"/>
        </w:rPr>
        <w:t xml:space="preserve">жилых </w:t>
      </w:r>
      <w:r w:rsidR="00AB587F" w:rsidRPr="006408A8">
        <w:rPr>
          <w:rFonts w:ascii="Times New Roman" w:eastAsia="Times New Roman" w:hAnsi="Times New Roman" w:cs="Times New Roman"/>
          <w:color w:val="000000" w:themeColor="text1"/>
          <w:sz w:val="28"/>
          <w:szCs w:val="28"/>
          <w:lang w:eastAsia="ru-RU"/>
        </w:rPr>
        <w:t>домов</w:t>
      </w:r>
      <w:r w:rsidR="00F62117">
        <w:rPr>
          <w:rFonts w:ascii="Times New Roman" w:eastAsia="Times New Roman" w:hAnsi="Times New Roman" w:cs="Times New Roman"/>
          <w:color w:val="000000" w:themeColor="text1"/>
          <w:sz w:val="28"/>
          <w:szCs w:val="28"/>
          <w:lang w:eastAsia="ru-RU"/>
        </w:rPr>
        <w:t>, общая площадь которых</w:t>
      </w:r>
      <w:r w:rsidR="00AB587F">
        <w:rPr>
          <w:rFonts w:ascii="Times New Roman" w:eastAsia="Times New Roman" w:hAnsi="Times New Roman" w:cs="Times New Roman"/>
          <w:color w:val="000000" w:themeColor="text1"/>
          <w:sz w:val="28"/>
          <w:szCs w:val="28"/>
          <w:lang w:eastAsia="ru-RU"/>
        </w:rPr>
        <w:t xml:space="preserve"> составляет 149148 кв.м</w:t>
      </w:r>
      <w:r w:rsidR="00AB587F" w:rsidRPr="006408A8">
        <w:rPr>
          <w:rFonts w:ascii="Times New Roman" w:eastAsia="Times New Roman" w:hAnsi="Times New Roman" w:cs="Times New Roman"/>
          <w:color w:val="000000" w:themeColor="text1"/>
          <w:sz w:val="28"/>
          <w:szCs w:val="28"/>
          <w:lang w:eastAsia="ru-RU"/>
        </w:rPr>
        <w:t>.</w:t>
      </w:r>
      <w:r w:rsidR="00AB587F">
        <w:rPr>
          <w:rFonts w:ascii="Times New Roman" w:eastAsia="Times New Roman" w:hAnsi="Times New Roman" w:cs="Times New Roman"/>
          <w:color w:val="000000" w:themeColor="text1"/>
          <w:sz w:val="28"/>
          <w:szCs w:val="28"/>
          <w:lang w:eastAsia="ru-RU"/>
        </w:rPr>
        <w:t xml:space="preserve"> </w:t>
      </w:r>
    </w:p>
    <w:p w:rsidR="00F62117" w:rsidRDefault="00F62117" w:rsidP="00AB587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87066" w:rsidRDefault="00887066" w:rsidP="00AB58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33A01">
        <w:rPr>
          <w:rFonts w:ascii="Times New Roman" w:eastAsia="Times New Roman" w:hAnsi="Times New Roman" w:cs="Times New Roman"/>
          <w:noProof/>
          <w:sz w:val="28"/>
          <w:szCs w:val="28"/>
          <w:lang w:eastAsia="ru-RU"/>
        </w:rPr>
        <w:drawing>
          <wp:inline distT="0" distB="0" distL="0" distR="0" wp14:anchorId="377951C4" wp14:editId="44429110">
            <wp:extent cx="5010150" cy="2962275"/>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587F" w:rsidRDefault="00AB587F" w:rsidP="00AB587F">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сегодняшний день, о</w:t>
      </w:r>
      <w:r w:rsidRPr="00373921">
        <w:rPr>
          <w:rFonts w:ascii="Times New Roman" w:eastAsia="Times New Roman" w:hAnsi="Times New Roman" w:cs="Times New Roman"/>
          <w:color w:val="000000" w:themeColor="text1"/>
          <w:sz w:val="28"/>
          <w:szCs w:val="28"/>
          <w:lang w:eastAsia="ru-RU"/>
        </w:rPr>
        <w:t>бщая площадь жилых помещений</w:t>
      </w:r>
      <w:r w:rsidRPr="000D24B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всего</w:t>
      </w:r>
      <w:r w:rsidRPr="00373921">
        <w:rPr>
          <w:rFonts w:ascii="Times New Roman" w:eastAsia="Times New Roman" w:hAnsi="Times New Roman" w:cs="Times New Roman"/>
          <w:color w:val="000000" w:themeColor="text1"/>
          <w:sz w:val="28"/>
          <w:szCs w:val="28"/>
          <w:lang w:eastAsia="ru-RU"/>
        </w:rPr>
        <w:t>, приходящаяся в среднем на 1 жителя</w:t>
      </w:r>
      <w:r>
        <w:rPr>
          <w:rFonts w:ascii="Times New Roman" w:eastAsia="Times New Roman" w:hAnsi="Times New Roman" w:cs="Times New Roman"/>
          <w:color w:val="000000" w:themeColor="text1"/>
          <w:sz w:val="28"/>
          <w:szCs w:val="28"/>
          <w:lang w:eastAsia="ru-RU"/>
        </w:rPr>
        <w:t xml:space="preserve">, </w:t>
      </w:r>
      <w:r w:rsidRPr="00373921">
        <w:rPr>
          <w:rFonts w:ascii="Times New Roman" w:eastAsia="Times New Roman" w:hAnsi="Times New Roman" w:cs="Times New Roman"/>
          <w:color w:val="000000" w:themeColor="text1"/>
          <w:sz w:val="28"/>
          <w:szCs w:val="28"/>
          <w:lang w:eastAsia="ru-RU"/>
        </w:rPr>
        <w:t>составляет 51,5 кв.м жилья.</w:t>
      </w:r>
      <w:r w:rsidRPr="006408A8">
        <w:rPr>
          <w:rFonts w:ascii="Times New Roman" w:eastAsia="Times New Roman" w:hAnsi="Times New Roman" w:cs="Times New Roman"/>
          <w:color w:val="000000" w:themeColor="text1"/>
          <w:sz w:val="28"/>
          <w:szCs w:val="28"/>
          <w:lang w:eastAsia="ru-RU"/>
        </w:rPr>
        <w:t xml:space="preserve"> </w:t>
      </w:r>
    </w:p>
    <w:p w:rsidR="00AB587F" w:rsidRPr="00F62117" w:rsidRDefault="00AB587F" w:rsidP="00F62117">
      <w:pPr>
        <w:tabs>
          <w:tab w:val="left" w:pos="142"/>
        </w:tabs>
        <w:suppressAutoHyphens/>
        <w:spacing w:after="0"/>
        <w:ind w:firstLine="567"/>
        <w:jc w:val="both"/>
        <w:rPr>
          <w:rFonts w:ascii="Times New Roman" w:eastAsia="Times New Roman" w:hAnsi="Times New Roman" w:cs="Times New Roman"/>
          <w:sz w:val="28"/>
          <w:szCs w:val="28"/>
          <w:lang w:eastAsia="ru-RU"/>
        </w:rPr>
      </w:pPr>
      <w:r w:rsidRPr="00AA77FA">
        <w:rPr>
          <w:rFonts w:ascii="Times New Roman" w:eastAsia="Times New Roman" w:hAnsi="Times New Roman" w:cs="Times New Roman"/>
          <w:sz w:val="28"/>
          <w:szCs w:val="28"/>
          <w:lang w:eastAsia="ru-RU"/>
        </w:rPr>
        <w:t xml:space="preserve">Введены в эксплуатацию 47 объектов производственного и социального </w:t>
      </w:r>
      <w:r w:rsidRPr="004F5714">
        <w:rPr>
          <w:rFonts w:ascii="Times New Roman" w:eastAsia="Times New Roman" w:hAnsi="Times New Roman" w:cs="Times New Roman"/>
          <w:sz w:val="28"/>
          <w:szCs w:val="28"/>
          <w:lang w:eastAsia="ru-RU"/>
        </w:rPr>
        <w:t xml:space="preserve">назначения общей площадью 44556,3 кв.м. </w:t>
      </w:r>
      <w:r w:rsidRPr="007661F9">
        <w:rPr>
          <w:rFonts w:ascii="Times New Roman" w:eastAsia="Times New Roman" w:hAnsi="Times New Roman" w:cs="Times New Roman"/>
          <w:sz w:val="28"/>
          <w:szCs w:val="28"/>
          <w:lang w:eastAsia="ru-RU"/>
        </w:rPr>
        <w:t>Наиболее значимым</w:t>
      </w:r>
      <w:r w:rsidR="007661F9" w:rsidRPr="007661F9">
        <w:rPr>
          <w:rFonts w:ascii="Times New Roman" w:eastAsia="Times New Roman" w:hAnsi="Times New Roman" w:cs="Times New Roman"/>
          <w:sz w:val="28"/>
          <w:szCs w:val="28"/>
          <w:lang w:eastAsia="ru-RU"/>
        </w:rPr>
        <w:t xml:space="preserve"> введенными в эксплуатацию социальными объектами являются</w:t>
      </w:r>
      <w:r w:rsidR="00F62117" w:rsidRPr="007661F9">
        <w:rPr>
          <w:rFonts w:ascii="Times New Roman" w:eastAsia="Times New Roman" w:hAnsi="Times New Roman" w:cs="Times New Roman"/>
          <w:sz w:val="28"/>
          <w:szCs w:val="28"/>
          <w:lang w:eastAsia="ru-RU"/>
        </w:rPr>
        <w:t xml:space="preserve"> д</w:t>
      </w:r>
      <w:r w:rsidRPr="007661F9">
        <w:rPr>
          <w:rFonts w:ascii="Times New Roman" w:eastAsia="Times New Roman" w:hAnsi="Times New Roman" w:cs="Times New Roman"/>
          <w:sz w:val="28"/>
          <w:szCs w:val="28"/>
          <w:lang w:eastAsia="ru-RU"/>
        </w:rPr>
        <w:t xml:space="preserve">етский сад </w:t>
      </w:r>
      <w:r w:rsidR="007661F9">
        <w:rPr>
          <w:rFonts w:ascii="Times New Roman" w:eastAsia="Times New Roman" w:hAnsi="Times New Roman" w:cs="Times New Roman"/>
          <w:sz w:val="28"/>
          <w:szCs w:val="28"/>
          <w:lang w:eastAsia="ru-RU"/>
        </w:rPr>
        <w:t xml:space="preserve">в с. Ямное </w:t>
      </w:r>
      <w:r w:rsidRPr="007661F9">
        <w:rPr>
          <w:rFonts w:ascii="Times New Roman" w:eastAsia="Times New Roman" w:hAnsi="Times New Roman" w:cs="Times New Roman"/>
          <w:sz w:val="28"/>
          <w:szCs w:val="28"/>
          <w:lang w:eastAsia="ru-RU"/>
        </w:rPr>
        <w:t>на 220 мест</w:t>
      </w:r>
      <w:r w:rsidR="007661F9">
        <w:rPr>
          <w:rFonts w:ascii="Times New Roman" w:eastAsia="Times New Roman" w:hAnsi="Times New Roman" w:cs="Times New Roman"/>
          <w:sz w:val="28"/>
          <w:szCs w:val="28"/>
          <w:lang w:eastAsia="ru-RU"/>
        </w:rPr>
        <w:t xml:space="preserve"> и</w:t>
      </w:r>
      <w:r w:rsidR="00F62117" w:rsidRPr="007661F9">
        <w:rPr>
          <w:rFonts w:ascii="Times New Roman" w:eastAsia="Times New Roman" w:hAnsi="Times New Roman" w:cs="Times New Roman"/>
          <w:sz w:val="28"/>
          <w:szCs w:val="28"/>
          <w:lang w:eastAsia="ru-RU"/>
        </w:rPr>
        <w:t xml:space="preserve"> д</w:t>
      </w:r>
      <w:r w:rsidRPr="007661F9">
        <w:rPr>
          <w:rFonts w:ascii="Times New Roman" w:eastAsia="Times New Roman" w:hAnsi="Times New Roman" w:cs="Times New Roman"/>
          <w:sz w:val="28"/>
          <w:szCs w:val="28"/>
          <w:lang w:eastAsia="ru-RU"/>
        </w:rPr>
        <w:t>етский сад в р.п.</w:t>
      </w:r>
      <w:r w:rsidR="007661F9">
        <w:rPr>
          <w:rFonts w:ascii="Times New Roman" w:eastAsia="Times New Roman" w:hAnsi="Times New Roman" w:cs="Times New Roman"/>
          <w:sz w:val="28"/>
          <w:szCs w:val="28"/>
          <w:lang w:eastAsia="ru-RU"/>
        </w:rPr>
        <w:t xml:space="preserve"> Рамонь на 220 мест. </w:t>
      </w:r>
    </w:p>
    <w:p w:rsidR="00AB587F" w:rsidRPr="00015CCC" w:rsidRDefault="007661F9" w:rsidP="00AB58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заключенных с администрациями поселений муниципального района соглашений о передачи части полномочий по решению вопросов местного значения </w:t>
      </w:r>
      <w:r w:rsidR="00AB587F" w:rsidRPr="00675D9E">
        <w:rPr>
          <w:rFonts w:ascii="Times New Roman" w:eastAsia="Times New Roman" w:hAnsi="Times New Roman" w:cs="Times New Roman"/>
          <w:sz w:val="28"/>
          <w:szCs w:val="28"/>
          <w:lang w:eastAsia="ru-RU"/>
        </w:rPr>
        <w:t>отдел</w:t>
      </w:r>
      <w:r w:rsidR="00AB587F">
        <w:rPr>
          <w:rFonts w:ascii="Times New Roman" w:eastAsia="Times New Roman" w:hAnsi="Times New Roman" w:cs="Times New Roman"/>
          <w:sz w:val="28"/>
          <w:szCs w:val="28"/>
          <w:lang w:eastAsia="ru-RU"/>
        </w:rPr>
        <w:t>ом</w:t>
      </w:r>
      <w:r w:rsidR="00AB587F" w:rsidRPr="00675D9E">
        <w:rPr>
          <w:rFonts w:ascii="Times New Roman" w:eastAsia="Times New Roman" w:hAnsi="Times New Roman" w:cs="Times New Roman"/>
          <w:sz w:val="28"/>
          <w:szCs w:val="28"/>
          <w:lang w:eastAsia="ru-RU"/>
        </w:rPr>
        <w:t xml:space="preserve"> градостроительной </w:t>
      </w:r>
      <w:r w:rsidR="00AF15F3" w:rsidRPr="00675D9E">
        <w:rPr>
          <w:rFonts w:ascii="Times New Roman" w:eastAsia="Times New Roman" w:hAnsi="Times New Roman" w:cs="Times New Roman"/>
          <w:sz w:val="28"/>
          <w:szCs w:val="28"/>
          <w:lang w:eastAsia="ru-RU"/>
        </w:rPr>
        <w:t xml:space="preserve">деятельности </w:t>
      </w:r>
      <w:r>
        <w:rPr>
          <w:rFonts w:ascii="Times New Roman" w:eastAsia="Times New Roman" w:hAnsi="Times New Roman" w:cs="Times New Roman"/>
          <w:sz w:val="28"/>
          <w:szCs w:val="28"/>
          <w:lang w:eastAsia="ru-RU"/>
        </w:rPr>
        <w:t>администрации муниципального района подготовлено и выдано гражданам и юридическим лицам</w:t>
      </w:r>
      <w:r w:rsidR="00AB587F" w:rsidRPr="00015CCC">
        <w:rPr>
          <w:rFonts w:ascii="Times New Roman" w:eastAsia="Times New Roman" w:hAnsi="Times New Roman" w:cs="Times New Roman"/>
          <w:sz w:val="28"/>
          <w:szCs w:val="28"/>
          <w:lang w:eastAsia="ru-RU"/>
        </w:rPr>
        <w:t>:</w:t>
      </w:r>
    </w:p>
    <w:p w:rsidR="00AB587F" w:rsidRPr="00B139C0" w:rsidRDefault="00AB587F" w:rsidP="00AB587F">
      <w:pPr>
        <w:spacing w:after="0" w:line="240" w:lineRule="auto"/>
        <w:ind w:firstLine="709"/>
        <w:jc w:val="both"/>
        <w:rPr>
          <w:rFonts w:ascii="Times New Roman" w:eastAsia="Times New Roman" w:hAnsi="Times New Roman" w:cs="Times New Roman"/>
          <w:sz w:val="28"/>
          <w:szCs w:val="28"/>
          <w:lang w:eastAsia="ru-RU"/>
        </w:rPr>
      </w:pPr>
      <w:r w:rsidRPr="00B139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139C0">
        <w:rPr>
          <w:rFonts w:ascii="Times New Roman" w:eastAsia="Times New Roman" w:hAnsi="Times New Roman" w:cs="Times New Roman"/>
          <w:sz w:val="28"/>
          <w:szCs w:val="28"/>
          <w:lang w:eastAsia="ru-RU"/>
        </w:rPr>
        <w:t xml:space="preserve">1176 уведомлений о соответствии указанных в уведомлении о планируемых строительстве или реконструкции объекта индивидуального жилищного строительства параметров строительства; </w:t>
      </w:r>
    </w:p>
    <w:p w:rsidR="00AB587F" w:rsidRDefault="00AB587F" w:rsidP="00AB587F">
      <w:pPr>
        <w:spacing w:after="0" w:line="240" w:lineRule="auto"/>
        <w:ind w:firstLine="709"/>
        <w:jc w:val="both"/>
        <w:rPr>
          <w:rFonts w:ascii="Times New Roman" w:eastAsia="Times New Roman" w:hAnsi="Times New Roman" w:cs="Times New Roman"/>
          <w:sz w:val="28"/>
          <w:szCs w:val="28"/>
          <w:lang w:eastAsia="ru-RU"/>
        </w:rPr>
      </w:pPr>
      <w:r w:rsidRPr="00B139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139C0">
        <w:rPr>
          <w:rFonts w:ascii="Times New Roman" w:eastAsia="Times New Roman" w:hAnsi="Times New Roman" w:cs="Times New Roman"/>
          <w:sz w:val="28"/>
          <w:szCs w:val="28"/>
          <w:lang w:eastAsia="ru-RU"/>
        </w:rPr>
        <w:t>600 уведомлений о 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w:t>
      </w:r>
      <w:r>
        <w:rPr>
          <w:rFonts w:ascii="Times New Roman" w:eastAsia="Times New Roman" w:hAnsi="Times New Roman" w:cs="Times New Roman"/>
          <w:sz w:val="28"/>
          <w:szCs w:val="28"/>
          <w:lang w:eastAsia="ru-RU"/>
        </w:rPr>
        <w:t>;</w:t>
      </w:r>
    </w:p>
    <w:p w:rsidR="00AB587F" w:rsidRPr="00B139C0" w:rsidRDefault="00AB587F" w:rsidP="00AB587F">
      <w:pPr>
        <w:pStyle w:val="ConsPlusNonformat"/>
        <w:jc w:val="both"/>
        <w:rPr>
          <w:rFonts w:ascii="Times New Roman" w:hAnsi="Times New Roman" w:cs="Times New Roman"/>
          <w:sz w:val="28"/>
          <w:szCs w:val="28"/>
        </w:rPr>
      </w:pPr>
      <w:r>
        <w:rPr>
          <w:rFonts w:ascii="Times New Roman" w:eastAsia="Calibri" w:hAnsi="Times New Roman" w:cs="Times New Roman"/>
          <w:b/>
          <w:sz w:val="28"/>
          <w:szCs w:val="28"/>
        </w:rPr>
        <w:t xml:space="preserve">          - </w:t>
      </w:r>
      <w:r w:rsidRPr="00512473">
        <w:rPr>
          <w:rFonts w:ascii="Times New Roman" w:eastAsia="Calibri" w:hAnsi="Times New Roman" w:cs="Times New Roman"/>
          <w:sz w:val="28"/>
          <w:szCs w:val="28"/>
        </w:rPr>
        <w:t xml:space="preserve">543 уведомления о несоответствии указанных в уведомлении о </w:t>
      </w:r>
      <w:r w:rsidRPr="00512473">
        <w:rPr>
          <w:rFonts w:ascii="Times New Roman" w:eastAsia="Calibri" w:hAnsi="Times New Roman" w:cs="Times New Roman"/>
          <w:sz w:val="28"/>
          <w:szCs w:val="28"/>
        </w:rPr>
        <w:lastRenderedPageBreak/>
        <w:t>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eastAsia="Calibri" w:hAnsi="Times New Roman" w:cs="Times New Roman"/>
          <w:sz w:val="28"/>
          <w:szCs w:val="28"/>
        </w:rPr>
        <w:t>;</w:t>
      </w:r>
      <w:r w:rsidRPr="00B139C0">
        <w:rPr>
          <w:rFonts w:ascii="Times New Roman" w:hAnsi="Times New Roman" w:cs="Times New Roman"/>
          <w:sz w:val="28"/>
          <w:szCs w:val="28"/>
        </w:rPr>
        <w:t xml:space="preserve"> </w:t>
      </w:r>
    </w:p>
    <w:p w:rsidR="00AB587F" w:rsidRPr="004643D2" w:rsidRDefault="00AB587F" w:rsidP="00AB587F">
      <w:pPr>
        <w:spacing w:after="0" w:line="240" w:lineRule="auto"/>
        <w:ind w:firstLine="709"/>
        <w:jc w:val="both"/>
        <w:rPr>
          <w:rFonts w:ascii="Times New Roman" w:eastAsia="Times New Roman" w:hAnsi="Times New Roman" w:cs="Times New Roman"/>
          <w:sz w:val="28"/>
          <w:szCs w:val="28"/>
          <w:lang w:eastAsia="ru-RU"/>
        </w:rPr>
      </w:pPr>
      <w:r w:rsidRPr="004643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643D2">
        <w:rPr>
          <w:rFonts w:ascii="Times New Roman" w:eastAsia="Times New Roman" w:hAnsi="Times New Roman" w:cs="Times New Roman"/>
          <w:sz w:val="28"/>
          <w:szCs w:val="28"/>
          <w:lang w:eastAsia="ru-RU"/>
        </w:rPr>
        <w:t>84</w:t>
      </w:r>
      <w:r>
        <w:rPr>
          <w:rFonts w:ascii="Times New Roman" w:eastAsia="Times New Roman" w:hAnsi="Times New Roman" w:cs="Times New Roman"/>
          <w:sz w:val="28"/>
          <w:szCs w:val="28"/>
          <w:lang w:eastAsia="ru-RU"/>
        </w:rPr>
        <w:t xml:space="preserve"> р</w:t>
      </w:r>
      <w:r w:rsidRPr="004643D2">
        <w:rPr>
          <w:rFonts w:ascii="Times New Roman" w:eastAsia="Times New Roman" w:hAnsi="Times New Roman" w:cs="Times New Roman"/>
          <w:sz w:val="28"/>
          <w:szCs w:val="28"/>
          <w:lang w:eastAsia="ru-RU"/>
        </w:rPr>
        <w:t>азрешени</w:t>
      </w:r>
      <w:r>
        <w:rPr>
          <w:rFonts w:ascii="Times New Roman" w:eastAsia="Times New Roman" w:hAnsi="Times New Roman" w:cs="Times New Roman"/>
          <w:sz w:val="28"/>
          <w:szCs w:val="28"/>
          <w:lang w:eastAsia="ru-RU"/>
        </w:rPr>
        <w:t>я на строительство объектов</w:t>
      </w:r>
      <w:r w:rsidRPr="004643D2">
        <w:rPr>
          <w:rFonts w:ascii="Times New Roman" w:eastAsia="Times New Roman" w:hAnsi="Times New Roman" w:cs="Times New Roman"/>
          <w:sz w:val="28"/>
          <w:szCs w:val="28"/>
          <w:lang w:eastAsia="ru-RU"/>
        </w:rPr>
        <w:t>;</w:t>
      </w:r>
    </w:p>
    <w:p w:rsidR="00AB587F" w:rsidRPr="008306F0" w:rsidRDefault="00AB587F" w:rsidP="00AB58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- 176 градостроительных планов </w:t>
      </w:r>
      <w:r w:rsidRPr="008306F0">
        <w:rPr>
          <w:rFonts w:ascii="Times New Roman" w:eastAsia="Times New Roman" w:hAnsi="Times New Roman" w:cs="Times New Roman"/>
          <w:sz w:val="28"/>
          <w:szCs w:val="28"/>
          <w:lang w:eastAsia="ru-RU"/>
        </w:rPr>
        <w:t>земельных участков;</w:t>
      </w:r>
    </w:p>
    <w:p w:rsidR="00AB587F" w:rsidRPr="004643D2" w:rsidRDefault="00AB587F" w:rsidP="00AB587F">
      <w:pPr>
        <w:spacing w:after="0" w:line="240" w:lineRule="auto"/>
        <w:ind w:firstLine="709"/>
        <w:jc w:val="both"/>
        <w:rPr>
          <w:rFonts w:ascii="Times New Roman" w:eastAsia="Times New Roman" w:hAnsi="Times New Roman" w:cs="Times New Roman"/>
          <w:sz w:val="28"/>
          <w:szCs w:val="28"/>
          <w:lang w:eastAsia="ru-RU"/>
        </w:rPr>
      </w:pPr>
      <w:r w:rsidRPr="008306F0">
        <w:rPr>
          <w:rFonts w:ascii="Times New Roman" w:eastAsia="Times New Roman" w:hAnsi="Times New Roman" w:cs="Times New Roman"/>
          <w:sz w:val="28"/>
          <w:szCs w:val="28"/>
          <w:lang w:eastAsia="ru-RU"/>
        </w:rPr>
        <w:t>- 120 разрешений на ввод объектов в эксплуатацию;</w:t>
      </w:r>
    </w:p>
    <w:p w:rsidR="00AB587F" w:rsidRPr="004643D2" w:rsidRDefault="00AB587F" w:rsidP="00AB587F">
      <w:pPr>
        <w:spacing w:after="0" w:line="240" w:lineRule="auto"/>
        <w:ind w:firstLine="709"/>
        <w:jc w:val="both"/>
        <w:rPr>
          <w:rFonts w:ascii="Times New Roman" w:eastAsia="Times New Roman" w:hAnsi="Times New Roman" w:cs="Times New Roman"/>
          <w:sz w:val="28"/>
          <w:szCs w:val="28"/>
          <w:lang w:eastAsia="ru-RU"/>
        </w:rPr>
      </w:pPr>
      <w:r w:rsidRPr="004643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43 р</w:t>
      </w:r>
      <w:r w:rsidRPr="004643D2">
        <w:rPr>
          <w:rFonts w:ascii="Times New Roman" w:eastAsia="Times New Roman" w:hAnsi="Times New Roman" w:cs="Times New Roman"/>
          <w:sz w:val="28"/>
          <w:szCs w:val="28"/>
          <w:lang w:eastAsia="ru-RU"/>
        </w:rPr>
        <w:t>ешени</w:t>
      </w:r>
      <w:r>
        <w:rPr>
          <w:rFonts w:ascii="Times New Roman" w:eastAsia="Times New Roman" w:hAnsi="Times New Roman" w:cs="Times New Roman"/>
          <w:sz w:val="28"/>
          <w:szCs w:val="28"/>
          <w:lang w:eastAsia="ru-RU"/>
        </w:rPr>
        <w:t>я</w:t>
      </w:r>
      <w:r w:rsidRPr="004643D2">
        <w:rPr>
          <w:rFonts w:ascii="Times New Roman" w:eastAsia="Times New Roman" w:hAnsi="Times New Roman" w:cs="Times New Roman"/>
          <w:sz w:val="28"/>
          <w:szCs w:val="28"/>
          <w:lang w:eastAsia="ru-RU"/>
        </w:rPr>
        <w:t xml:space="preserve"> о согласовании пе</w:t>
      </w:r>
      <w:r>
        <w:rPr>
          <w:rFonts w:ascii="Times New Roman" w:eastAsia="Times New Roman" w:hAnsi="Times New Roman" w:cs="Times New Roman"/>
          <w:sz w:val="28"/>
          <w:szCs w:val="28"/>
          <w:lang w:eastAsia="ru-RU"/>
        </w:rPr>
        <w:t>реустройства (перепланировки) помещений в многоквартирных домах</w:t>
      </w:r>
      <w:r w:rsidRPr="004643D2">
        <w:rPr>
          <w:rFonts w:ascii="Times New Roman" w:eastAsia="Times New Roman" w:hAnsi="Times New Roman" w:cs="Times New Roman"/>
          <w:sz w:val="28"/>
          <w:szCs w:val="28"/>
          <w:lang w:eastAsia="ru-RU"/>
        </w:rPr>
        <w:t>.</w:t>
      </w:r>
    </w:p>
    <w:p w:rsidR="00AB587F" w:rsidRPr="00837228" w:rsidRDefault="00AB587F" w:rsidP="00AB587F">
      <w:pPr>
        <w:spacing w:after="0" w:line="240" w:lineRule="auto"/>
        <w:ind w:firstLine="709"/>
        <w:jc w:val="both"/>
        <w:rPr>
          <w:rFonts w:ascii="Times New Roman" w:eastAsia="Times New Roman" w:hAnsi="Times New Roman" w:cs="Times New Roman"/>
          <w:sz w:val="28"/>
          <w:szCs w:val="28"/>
          <w:lang w:eastAsia="ru-RU"/>
        </w:rPr>
      </w:pPr>
      <w:r w:rsidRPr="00837228">
        <w:rPr>
          <w:rFonts w:ascii="Times New Roman" w:eastAsia="Times New Roman" w:hAnsi="Times New Roman" w:cs="Times New Roman"/>
          <w:sz w:val="28"/>
          <w:szCs w:val="28"/>
          <w:lang w:eastAsia="ru-RU"/>
        </w:rPr>
        <w:t>Предоставлен</w:t>
      </w:r>
      <w:r>
        <w:rPr>
          <w:rFonts w:ascii="Times New Roman" w:eastAsia="Times New Roman" w:hAnsi="Times New Roman" w:cs="Times New Roman"/>
          <w:sz w:val="28"/>
          <w:szCs w:val="28"/>
          <w:lang w:eastAsia="ru-RU"/>
        </w:rPr>
        <w:t>о</w:t>
      </w:r>
      <w:r w:rsidRPr="00837228">
        <w:rPr>
          <w:rFonts w:ascii="Times New Roman" w:eastAsia="Times New Roman" w:hAnsi="Times New Roman" w:cs="Times New Roman"/>
          <w:sz w:val="28"/>
          <w:szCs w:val="28"/>
          <w:lang w:eastAsia="ru-RU"/>
        </w:rPr>
        <w:t xml:space="preserve"> 19 услуг по выдаче акта освидетельствования проведения основных работ по строительству, реконструкции </w:t>
      </w:r>
      <w:r>
        <w:rPr>
          <w:rFonts w:ascii="Times New Roman" w:eastAsia="Times New Roman" w:hAnsi="Times New Roman" w:cs="Times New Roman"/>
          <w:sz w:val="28"/>
          <w:szCs w:val="28"/>
          <w:lang w:eastAsia="ru-RU"/>
        </w:rPr>
        <w:t>объектов индивидуального жилищного строительства</w:t>
      </w:r>
      <w:r w:rsidRPr="00837228">
        <w:rPr>
          <w:rFonts w:ascii="Times New Roman" w:eastAsia="Times New Roman" w:hAnsi="Times New Roman" w:cs="Times New Roman"/>
          <w:sz w:val="28"/>
          <w:szCs w:val="28"/>
          <w:lang w:eastAsia="ru-RU"/>
        </w:rPr>
        <w:t xml:space="preserve"> с привлечением средств материнского капитала.</w:t>
      </w:r>
    </w:p>
    <w:p w:rsidR="00AB587F" w:rsidRPr="00B336FE" w:rsidRDefault="00AB587F" w:rsidP="00AB587F">
      <w:pPr>
        <w:spacing w:after="0" w:line="240" w:lineRule="auto"/>
        <w:ind w:firstLine="709"/>
        <w:jc w:val="both"/>
        <w:rPr>
          <w:rFonts w:ascii="Times New Roman" w:eastAsia="Times New Roman" w:hAnsi="Times New Roman" w:cs="Times New Roman"/>
          <w:sz w:val="28"/>
          <w:szCs w:val="28"/>
          <w:lang w:eastAsia="ru-RU"/>
        </w:rPr>
      </w:pPr>
      <w:r w:rsidRPr="00B336FE">
        <w:rPr>
          <w:rFonts w:ascii="Times New Roman" w:eastAsia="Times New Roman" w:hAnsi="Times New Roman" w:cs="Times New Roman"/>
          <w:sz w:val="28"/>
          <w:szCs w:val="28"/>
          <w:lang w:eastAsia="ru-RU"/>
        </w:rPr>
        <w:t xml:space="preserve">Средний срок предоставления муниципальных услуг </w:t>
      </w:r>
      <w:r>
        <w:rPr>
          <w:rFonts w:ascii="Times New Roman" w:eastAsia="Times New Roman" w:hAnsi="Times New Roman" w:cs="Times New Roman"/>
          <w:sz w:val="28"/>
          <w:szCs w:val="28"/>
          <w:lang w:eastAsia="ru-RU"/>
        </w:rPr>
        <w:t xml:space="preserve">в сфере градостроительства </w:t>
      </w:r>
      <w:r w:rsidRPr="00B336FE">
        <w:rPr>
          <w:rFonts w:ascii="Times New Roman" w:eastAsia="Times New Roman" w:hAnsi="Times New Roman" w:cs="Times New Roman"/>
          <w:sz w:val="28"/>
          <w:szCs w:val="28"/>
          <w:lang w:eastAsia="ru-RU"/>
        </w:rPr>
        <w:t xml:space="preserve">в отчетном периоде составил для </w:t>
      </w:r>
      <w:r>
        <w:rPr>
          <w:rFonts w:ascii="Times New Roman" w:eastAsia="Times New Roman" w:hAnsi="Times New Roman" w:cs="Times New Roman"/>
          <w:sz w:val="28"/>
          <w:szCs w:val="28"/>
          <w:lang w:eastAsia="ru-RU"/>
        </w:rPr>
        <w:t>выдачи градостроительных планов земельных участков</w:t>
      </w:r>
      <w:r w:rsidRPr="00B336FE">
        <w:rPr>
          <w:rFonts w:ascii="Times New Roman" w:eastAsia="Times New Roman" w:hAnsi="Times New Roman" w:cs="Times New Roman"/>
          <w:sz w:val="28"/>
          <w:szCs w:val="28"/>
          <w:lang w:eastAsia="ru-RU"/>
        </w:rPr>
        <w:t xml:space="preserve"> – 15 дней, для </w:t>
      </w:r>
      <w:r>
        <w:rPr>
          <w:rFonts w:ascii="Times New Roman" w:eastAsia="Times New Roman" w:hAnsi="Times New Roman" w:cs="Times New Roman"/>
          <w:sz w:val="28"/>
          <w:szCs w:val="28"/>
          <w:lang w:eastAsia="ru-RU"/>
        </w:rPr>
        <w:t xml:space="preserve">выдачи </w:t>
      </w:r>
      <w:r w:rsidRPr="00B336FE">
        <w:rPr>
          <w:rFonts w:ascii="Times New Roman" w:eastAsia="Times New Roman" w:hAnsi="Times New Roman" w:cs="Times New Roman"/>
          <w:sz w:val="28"/>
          <w:szCs w:val="28"/>
          <w:lang w:eastAsia="ru-RU"/>
        </w:rPr>
        <w:t>разрешения на строительства – 4 дня.</w:t>
      </w:r>
    </w:p>
    <w:p w:rsidR="00AB587F" w:rsidRDefault="00AB587F" w:rsidP="00AB587F">
      <w:pPr>
        <w:spacing w:after="0" w:line="240" w:lineRule="auto"/>
        <w:ind w:firstLine="709"/>
        <w:jc w:val="both"/>
        <w:rPr>
          <w:rFonts w:ascii="Times New Roman" w:eastAsia="Times New Roman" w:hAnsi="Times New Roman" w:cs="Times New Roman"/>
          <w:sz w:val="28"/>
          <w:szCs w:val="28"/>
          <w:lang w:eastAsia="ru-RU"/>
        </w:rPr>
      </w:pPr>
      <w:r w:rsidRPr="00015CCC">
        <w:rPr>
          <w:rFonts w:ascii="Times New Roman" w:eastAsia="Times New Roman" w:hAnsi="Times New Roman" w:cs="Times New Roman"/>
          <w:sz w:val="28"/>
          <w:szCs w:val="28"/>
          <w:lang w:eastAsia="ru-RU"/>
        </w:rPr>
        <w:t xml:space="preserve">За 2019 год </w:t>
      </w:r>
      <w:r w:rsidRPr="008306F0">
        <w:rPr>
          <w:rFonts w:ascii="Times New Roman" w:eastAsia="Times New Roman" w:hAnsi="Times New Roman" w:cs="Times New Roman"/>
          <w:sz w:val="28"/>
          <w:szCs w:val="28"/>
          <w:lang w:eastAsia="ru-RU"/>
        </w:rPr>
        <w:t xml:space="preserve">в </w:t>
      </w:r>
      <w:r w:rsidR="00AF15F3">
        <w:rPr>
          <w:rFonts w:ascii="Times New Roman" w:eastAsia="Times New Roman" w:hAnsi="Times New Roman" w:cs="Times New Roman"/>
          <w:sz w:val="28"/>
          <w:szCs w:val="28"/>
          <w:lang w:eastAsia="ru-RU"/>
        </w:rPr>
        <w:t>у</w:t>
      </w:r>
      <w:r w:rsidRPr="008306F0">
        <w:rPr>
          <w:rFonts w:ascii="Times New Roman" w:eastAsia="Times New Roman" w:hAnsi="Times New Roman" w:cs="Times New Roman"/>
          <w:sz w:val="28"/>
          <w:szCs w:val="28"/>
          <w:lang w:eastAsia="ru-RU"/>
        </w:rPr>
        <w:t>правление Росреестра</w:t>
      </w:r>
      <w:r>
        <w:rPr>
          <w:rFonts w:ascii="Times New Roman" w:eastAsia="Times New Roman" w:hAnsi="Times New Roman" w:cs="Times New Roman"/>
          <w:sz w:val="28"/>
          <w:szCs w:val="28"/>
          <w:lang w:eastAsia="ru-RU"/>
        </w:rPr>
        <w:t xml:space="preserve"> </w:t>
      </w:r>
      <w:r w:rsidRPr="00015CCC">
        <w:rPr>
          <w:rFonts w:ascii="Times New Roman" w:eastAsia="Times New Roman" w:hAnsi="Times New Roman" w:cs="Times New Roman"/>
          <w:sz w:val="28"/>
          <w:szCs w:val="28"/>
          <w:lang w:eastAsia="ru-RU"/>
        </w:rPr>
        <w:t>направлен</w:t>
      </w:r>
      <w:r>
        <w:rPr>
          <w:rFonts w:ascii="Times New Roman" w:eastAsia="Times New Roman" w:hAnsi="Times New Roman" w:cs="Times New Roman"/>
          <w:sz w:val="28"/>
          <w:szCs w:val="28"/>
          <w:lang w:eastAsia="ru-RU"/>
        </w:rPr>
        <w:t xml:space="preserve">о </w:t>
      </w:r>
      <w:r w:rsidRPr="00015CCC">
        <w:rPr>
          <w:rFonts w:ascii="Times New Roman" w:eastAsia="Times New Roman" w:hAnsi="Times New Roman" w:cs="Times New Roman"/>
          <w:sz w:val="28"/>
          <w:szCs w:val="28"/>
          <w:lang w:eastAsia="ru-RU"/>
        </w:rPr>
        <w:t>112 заявок о постановке на кадастровый учет объек</w:t>
      </w:r>
      <w:r>
        <w:rPr>
          <w:rFonts w:ascii="Times New Roman" w:eastAsia="Times New Roman" w:hAnsi="Times New Roman" w:cs="Times New Roman"/>
          <w:sz w:val="28"/>
          <w:szCs w:val="28"/>
          <w:lang w:eastAsia="ru-RU"/>
        </w:rPr>
        <w:t xml:space="preserve">тов капитального строительства, в результате чего все заявленные объекты </w:t>
      </w:r>
      <w:r w:rsidRPr="00015CCC">
        <w:rPr>
          <w:rFonts w:ascii="Times New Roman" w:eastAsia="Times New Roman" w:hAnsi="Times New Roman" w:cs="Times New Roman"/>
          <w:sz w:val="28"/>
          <w:szCs w:val="28"/>
          <w:lang w:eastAsia="ru-RU"/>
        </w:rPr>
        <w:t>поставлены на кадастровый учет.</w:t>
      </w:r>
      <w:r>
        <w:rPr>
          <w:rFonts w:ascii="Times New Roman" w:eastAsia="Times New Roman" w:hAnsi="Times New Roman" w:cs="Times New Roman"/>
          <w:sz w:val="28"/>
          <w:szCs w:val="28"/>
          <w:lang w:eastAsia="ru-RU"/>
        </w:rPr>
        <w:t xml:space="preserve"> </w:t>
      </w:r>
      <w:r w:rsidRPr="00015CCC">
        <w:rPr>
          <w:rFonts w:ascii="Times New Roman" w:eastAsia="Times New Roman" w:hAnsi="Times New Roman" w:cs="Times New Roman"/>
          <w:sz w:val="28"/>
          <w:szCs w:val="28"/>
          <w:lang w:eastAsia="ru-RU"/>
        </w:rPr>
        <w:t xml:space="preserve">Подано 572 заявки о постановке на кадастровый учет с одновременной регистрацией права собственности на объекты индивидуального жилищного строительства, </w:t>
      </w:r>
      <w:r w:rsidRPr="00A02BF9">
        <w:rPr>
          <w:rFonts w:ascii="Times New Roman" w:eastAsia="Times New Roman" w:hAnsi="Times New Roman" w:cs="Times New Roman"/>
          <w:sz w:val="28"/>
          <w:szCs w:val="28"/>
          <w:lang w:eastAsia="ru-RU"/>
        </w:rPr>
        <w:t xml:space="preserve">в результате чего все заявленные объекты </w:t>
      </w:r>
      <w:r w:rsidRPr="00015CCC">
        <w:rPr>
          <w:rFonts w:ascii="Times New Roman" w:eastAsia="Times New Roman" w:hAnsi="Times New Roman" w:cs="Times New Roman"/>
          <w:sz w:val="28"/>
          <w:szCs w:val="28"/>
          <w:lang w:eastAsia="ru-RU"/>
        </w:rPr>
        <w:t>поставлены на кадастровый учет с одновременной регистрацией права собственности.</w:t>
      </w:r>
      <w:r>
        <w:rPr>
          <w:rFonts w:ascii="Times New Roman" w:eastAsia="Times New Roman" w:hAnsi="Times New Roman" w:cs="Times New Roman"/>
          <w:sz w:val="28"/>
          <w:szCs w:val="28"/>
          <w:lang w:eastAsia="ru-RU"/>
        </w:rPr>
        <w:t xml:space="preserve"> </w:t>
      </w:r>
    </w:p>
    <w:p w:rsidR="00AB587F" w:rsidRDefault="00AB587F" w:rsidP="00AB58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проводилась работа по обеспечению внесения изменений в генеральные планы поселений муниципального района, в части устранения разночтений в сведениях, используемых при подготовке проектов правил землепользования и застройки. По итогам данной работы утверждены изменения в генеральных планах</w:t>
      </w:r>
      <w:r w:rsidRPr="002F27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Новоживотинновского, Павловского, Сомовского сельских поселений, подготовлены и проходят согласительные процедуры проекты изменений в генеральные планы Горожанского, Карачунского, Комсомольского, Ломовского, Чистополянского, Яменского сельских поселений. </w:t>
      </w:r>
    </w:p>
    <w:p w:rsidR="00AB587F" w:rsidRDefault="00AB587F" w:rsidP="00AB587F">
      <w:pPr>
        <w:spacing w:after="0" w:line="240" w:lineRule="auto"/>
        <w:ind w:firstLine="709"/>
        <w:jc w:val="both"/>
        <w:rPr>
          <w:rFonts w:ascii="Times New Roman" w:eastAsia="Times New Roman" w:hAnsi="Times New Roman" w:cs="Times New Roman"/>
          <w:sz w:val="28"/>
          <w:szCs w:val="28"/>
          <w:lang w:eastAsia="ru-RU"/>
        </w:rPr>
      </w:pPr>
      <w:r w:rsidRPr="00577B05">
        <w:rPr>
          <w:rFonts w:ascii="Times New Roman" w:eastAsia="Times New Roman" w:hAnsi="Times New Roman" w:cs="Times New Roman"/>
          <w:sz w:val="28"/>
          <w:szCs w:val="28"/>
          <w:lang w:eastAsia="ru-RU"/>
        </w:rPr>
        <w:t>Также проводилась работа по внесению изменений в Правила землепользования и застройки поселений, в части установления градостроительных регламентов, видов разрешенного использования земельного участка, предельных размеров участков, ограничений их использования, а также координатного описания территориальных зон.</w:t>
      </w:r>
      <w:r>
        <w:rPr>
          <w:rFonts w:ascii="Times New Roman" w:eastAsia="Times New Roman" w:hAnsi="Times New Roman" w:cs="Times New Roman"/>
          <w:sz w:val="28"/>
          <w:szCs w:val="28"/>
          <w:lang w:eastAsia="ru-RU"/>
        </w:rPr>
        <w:t xml:space="preserve"> </w:t>
      </w:r>
    </w:p>
    <w:p w:rsidR="00AB587F" w:rsidRDefault="00AB587F" w:rsidP="00AB58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0785A">
        <w:rPr>
          <w:rFonts w:ascii="Times New Roman" w:eastAsia="Times New Roman" w:hAnsi="Times New Roman" w:cs="Times New Roman"/>
          <w:color w:val="000000" w:themeColor="text1"/>
          <w:sz w:val="28"/>
          <w:szCs w:val="28"/>
          <w:lang w:eastAsia="ru-RU"/>
        </w:rPr>
        <w:t>В р.п. Рамонь продолжаются начатые в 2018 году работы по приведению торговых павильонов, расположенных на территории автостанции, в соответствии с утверждённым эскизным проектом.</w:t>
      </w:r>
      <w:r>
        <w:rPr>
          <w:rFonts w:ascii="Times New Roman" w:eastAsia="Times New Roman" w:hAnsi="Times New Roman" w:cs="Times New Roman"/>
          <w:color w:val="000000" w:themeColor="text1"/>
          <w:sz w:val="28"/>
          <w:szCs w:val="28"/>
          <w:lang w:eastAsia="ru-RU"/>
        </w:rPr>
        <w:t xml:space="preserve"> </w:t>
      </w:r>
    </w:p>
    <w:p w:rsidR="00AB587F" w:rsidRPr="00A7052F" w:rsidRDefault="00AB587F" w:rsidP="00AB58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5013">
        <w:rPr>
          <w:rFonts w:ascii="Times New Roman" w:eastAsia="Times New Roman" w:hAnsi="Times New Roman" w:cs="Times New Roman"/>
          <w:color w:val="000000" w:themeColor="text1"/>
          <w:sz w:val="28"/>
          <w:szCs w:val="28"/>
          <w:lang w:eastAsia="ru-RU"/>
        </w:rPr>
        <w:lastRenderedPageBreak/>
        <w:t>В Айдаровском, Большеверейском, Ломовском и Новоживотин</w:t>
      </w:r>
      <w:r>
        <w:rPr>
          <w:rFonts w:ascii="Times New Roman" w:eastAsia="Times New Roman" w:hAnsi="Times New Roman" w:cs="Times New Roman"/>
          <w:color w:val="000000" w:themeColor="text1"/>
          <w:sz w:val="28"/>
          <w:szCs w:val="28"/>
          <w:lang w:eastAsia="ru-RU"/>
        </w:rPr>
        <w:t xml:space="preserve">новском </w:t>
      </w:r>
      <w:r w:rsidRPr="00D65013">
        <w:rPr>
          <w:rFonts w:ascii="Times New Roman" w:eastAsia="Times New Roman" w:hAnsi="Times New Roman" w:cs="Times New Roman"/>
          <w:color w:val="000000" w:themeColor="text1"/>
          <w:sz w:val="28"/>
          <w:szCs w:val="28"/>
          <w:lang w:eastAsia="ru-RU"/>
        </w:rPr>
        <w:t xml:space="preserve">сельских поселениях </w:t>
      </w:r>
      <w:r>
        <w:rPr>
          <w:rFonts w:ascii="Times New Roman" w:eastAsia="Times New Roman" w:hAnsi="Times New Roman" w:cs="Times New Roman"/>
          <w:color w:val="000000" w:themeColor="text1"/>
          <w:sz w:val="28"/>
          <w:szCs w:val="28"/>
          <w:lang w:eastAsia="ru-RU"/>
        </w:rPr>
        <w:t xml:space="preserve">в рамках подготовки к празднованию 75-летия Великой Победы </w:t>
      </w:r>
      <w:r w:rsidRPr="00D65013">
        <w:rPr>
          <w:rFonts w:ascii="Times New Roman" w:eastAsia="Times New Roman" w:hAnsi="Times New Roman" w:cs="Times New Roman"/>
          <w:color w:val="000000" w:themeColor="text1"/>
          <w:sz w:val="28"/>
          <w:szCs w:val="28"/>
          <w:lang w:eastAsia="ru-RU"/>
        </w:rPr>
        <w:t xml:space="preserve">были проведены ремонтно-восстановительные работы </w:t>
      </w:r>
      <w:r>
        <w:rPr>
          <w:rFonts w:ascii="Times New Roman" w:eastAsia="Times New Roman" w:hAnsi="Times New Roman" w:cs="Times New Roman"/>
          <w:color w:val="000000" w:themeColor="text1"/>
          <w:sz w:val="28"/>
          <w:szCs w:val="28"/>
          <w:lang w:eastAsia="ru-RU"/>
        </w:rPr>
        <w:t xml:space="preserve">на четырех </w:t>
      </w:r>
      <w:r w:rsidRPr="00D65013">
        <w:rPr>
          <w:rFonts w:ascii="Times New Roman" w:eastAsia="Times New Roman" w:hAnsi="Times New Roman" w:cs="Times New Roman"/>
          <w:color w:val="000000" w:themeColor="text1"/>
          <w:sz w:val="28"/>
          <w:szCs w:val="28"/>
          <w:lang w:eastAsia="ru-RU"/>
        </w:rPr>
        <w:t>воинских захоронени</w:t>
      </w:r>
      <w:r>
        <w:rPr>
          <w:rFonts w:ascii="Times New Roman" w:eastAsia="Times New Roman" w:hAnsi="Times New Roman" w:cs="Times New Roman"/>
          <w:color w:val="000000" w:themeColor="text1"/>
          <w:sz w:val="28"/>
          <w:szCs w:val="28"/>
          <w:lang w:eastAsia="ru-RU"/>
        </w:rPr>
        <w:t>ях</w:t>
      </w:r>
      <w:r w:rsidRPr="00D65013">
        <w:rPr>
          <w:rFonts w:ascii="Times New Roman" w:eastAsia="Times New Roman" w:hAnsi="Times New Roman" w:cs="Times New Roman"/>
          <w:color w:val="000000" w:themeColor="text1"/>
          <w:sz w:val="28"/>
          <w:szCs w:val="28"/>
          <w:lang w:eastAsia="ru-RU"/>
        </w:rPr>
        <w:t>.</w:t>
      </w:r>
    </w:p>
    <w:p w:rsidR="00AB587F" w:rsidRDefault="00AB587F" w:rsidP="00AB587F">
      <w:pPr>
        <w:spacing w:after="0" w:line="240" w:lineRule="auto"/>
        <w:ind w:firstLine="709"/>
        <w:jc w:val="both"/>
        <w:rPr>
          <w:rFonts w:ascii="Times New Roman" w:eastAsia="Times New Roman" w:hAnsi="Times New Roman" w:cs="Times New Roman"/>
          <w:sz w:val="28"/>
          <w:szCs w:val="27"/>
          <w:lang w:eastAsia="ru-RU"/>
        </w:rPr>
      </w:pPr>
      <w:r w:rsidRPr="00535B4A">
        <w:rPr>
          <w:rFonts w:ascii="Times New Roman" w:eastAsia="Times New Roman" w:hAnsi="Times New Roman" w:cs="Times New Roman"/>
          <w:color w:val="000000" w:themeColor="text1"/>
          <w:sz w:val="28"/>
          <w:szCs w:val="28"/>
          <w:lang w:eastAsia="ru-RU"/>
        </w:rPr>
        <w:t>В 2019 году продолжилась начатая с октября 2018 года активная работа по демонтажу незаконн</w:t>
      </w:r>
      <w:r>
        <w:rPr>
          <w:rFonts w:ascii="Times New Roman" w:eastAsia="Times New Roman" w:hAnsi="Times New Roman" w:cs="Times New Roman"/>
          <w:color w:val="000000" w:themeColor="text1"/>
          <w:sz w:val="28"/>
          <w:szCs w:val="28"/>
          <w:lang w:eastAsia="ru-RU"/>
        </w:rPr>
        <w:t>о установленных</w:t>
      </w:r>
      <w:r w:rsidRPr="00535B4A">
        <w:rPr>
          <w:rFonts w:ascii="Times New Roman" w:eastAsia="Times New Roman" w:hAnsi="Times New Roman" w:cs="Times New Roman"/>
          <w:color w:val="000000" w:themeColor="text1"/>
          <w:sz w:val="28"/>
          <w:szCs w:val="28"/>
          <w:lang w:eastAsia="ru-RU"/>
        </w:rPr>
        <w:t xml:space="preserve"> рекламных конструкций. </w:t>
      </w:r>
      <w:r w:rsidRPr="00535B4A">
        <w:rPr>
          <w:rFonts w:ascii="Times New Roman" w:eastAsia="Times New Roman" w:hAnsi="Times New Roman" w:cs="Times New Roman"/>
          <w:color w:val="000000" w:themeColor="text1"/>
          <w:sz w:val="28"/>
          <w:szCs w:val="27"/>
          <w:lang w:eastAsia="ru-RU"/>
        </w:rPr>
        <w:t xml:space="preserve">В 2019 </w:t>
      </w:r>
      <w:r w:rsidRPr="008E652B">
        <w:rPr>
          <w:rFonts w:ascii="Times New Roman" w:eastAsia="Times New Roman" w:hAnsi="Times New Roman" w:cs="Times New Roman"/>
          <w:sz w:val="28"/>
          <w:szCs w:val="27"/>
          <w:lang w:eastAsia="ru-RU"/>
        </w:rPr>
        <w:t>год</w:t>
      </w:r>
      <w:r>
        <w:rPr>
          <w:rFonts w:ascii="Times New Roman" w:eastAsia="Times New Roman" w:hAnsi="Times New Roman" w:cs="Times New Roman"/>
          <w:sz w:val="28"/>
          <w:szCs w:val="27"/>
          <w:lang w:eastAsia="ru-RU"/>
        </w:rPr>
        <w:t>у</w:t>
      </w:r>
      <w:r w:rsidRPr="008E652B">
        <w:rPr>
          <w:rFonts w:ascii="Times New Roman" w:eastAsia="Times New Roman" w:hAnsi="Times New Roman" w:cs="Times New Roman"/>
          <w:sz w:val="28"/>
          <w:szCs w:val="27"/>
          <w:lang w:eastAsia="ru-RU"/>
        </w:rPr>
        <w:t xml:space="preserve"> выдано 18 разрешений на установку и эксплуатацию рекламных конструкций и 1</w:t>
      </w:r>
      <w:r>
        <w:rPr>
          <w:rFonts w:ascii="Times New Roman" w:eastAsia="Times New Roman" w:hAnsi="Times New Roman" w:cs="Times New Roman"/>
          <w:sz w:val="28"/>
          <w:szCs w:val="27"/>
          <w:lang w:eastAsia="ru-RU"/>
        </w:rPr>
        <w:t>25</w:t>
      </w:r>
      <w:r w:rsidRPr="008E652B">
        <w:rPr>
          <w:rFonts w:ascii="Times New Roman" w:eastAsia="Times New Roman" w:hAnsi="Times New Roman" w:cs="Times New Roman"/>
          <w:sz w:val="28"/>
          <w:szCs w:val="27"/>
          <w:lang w:eastAsia="ru-RU"/>
        </w:rPr>
        <w:t xml:space="preserve"> предписани</w:t>
      </w:r>
      <w:r>
        <w:rPr>
          <w:rFonts w:ascii="Times New Roman" w:eastAsia="Times New Roman" w:hAnsi="Times New Roman" w:cs="Times New Roman"/>
          <w:sz w:val="28"/>
          <w:szCs w:val="27"/>
          <w:lang w:eastAsia="ru-RU"/>
        </w:rPr>
        <w:t>й</w:t>
      </w:r>
      <w:r w:rsidRPr="008E652B">
        <w:rPr>
          <w:rFonts w:ascii="Times New Roman" w:eastAsia="Times New Roman" w:hAnsi="Times New Roman" w:cs="Times New Roman"/>
          <w:sz w:val="28"/>
          <w:szCs w:val="27"/>
          <w:lang w:eastAsia="ru-RU"/>
        </w:rPr>
        <w:t xml:space="preserve"> о демонтаже рекламных конструкци</w:t>
      </w:r>
      <w:r>
        <w:rPr>
          <w:rFonts w:ascii="Times New Roman" w:eastAsia="Times New Roman" w:hAnsi="Times New Roman" w:cs="Times New Roman"/>
          <w:sz w:val="28"/>
          <w:szCs w:val="27"/>
          <w:lang w:eastAsia="ru-RU"/>
        </w:rPr>
        <w:t>й, установленных без разрешения.</w:t>
      </w:r>
    </w:p>
    <w:p w:rsidR="00AB587F" w:rsidRDefault="00AB587F" w:rsidP="00AB587F">
      <w:pPr>
        <w:tabs>
          <w:tab w:val="left" w:pos="851"/>
        </w:tabs>
        <w:spacing w:after="0" w:line="240" w:lineRule="auto"/>
        <w:ind w:firstLine="851"/>
        <w:jc w:val="both"/>
        <w:rPr>
          <w:rFonts w:ascii="Times New Roman" w:eastAsia="Times New Roman" w:hAnsi="Times New Roman" w:cs="Times New Roman"/>
          <w:sz w:val="28"/>
          <w:szCs w:val="27"/>
          <w:lang w:eastAsia="ru-RU"/>
        </w:rPr>
      </w:pPr>
      <w:r w:rsidRPr="008E652B">
        <w:rPr>
          <w:rFonts w:ascii="Times New Roman" w:eastAsia="Times New Roman" w:hAnsi="Times New Roman" w:cs="Times New Roman"/>
          <w:sz w:val="28"/>
          <w:szCs w:val="27"/>
          <w:lang w:eastAsia="ru-RU"/>
        </w:rPr>
        <w:t xml:space="preserve">В </w:t>
      </w:r>
      <w:r>
        <w:rPr>
          <w:rFonts w:ascii="Times New Roman" w:eastAsia="Times New Roman" w:hAnsi="Times New Roman" w:cs="Times New Roman"/>
          <w:sz w:val="28"/>
          <w:szCs w:val="27"/>
          <w:lang w:eastAsia="ru-RU"/>
        </w:rPr>
        <w:t xml:space="preserve">рамках исполнения предписаний </w:t>
      </w:r>
      <w:r w:rsidRPr="008E652B">
        <w:rPr>
          <w:rFonts w:ascii="Times New Roman" w:eastAsia="Times New Roman" w:hAnsi="Times New Roman" w:cs="Times New Roman"/>
          <w:sz w:val="28"/>
          <w:szCs w:val="27"/>
          <w:lang w:eastAsia="ru-RU"/>
        </w:rPr>
        <w:t>о демонтаже рекламных конструкций</w:t>
      </w:r>
      <w:r>
        <w:rPr>
          <w:rFonts w:ascii="Times New Roman" w:eastAsia="Times New Roman" w:hAnsi="Times New Roman" w:cs="Times New Roman"/>
          <w:sz w:val="28"/>
          <w:szCs w:val="27"/>
          <w:lang w:eastAsia="ru-RU"/>
        </w:rPr>
        <w:t>, выданных за период 2018-2019 гг.,</w:t>
      </w:r>
      <w:r w:rsidRPr="008E652B">
        <w:rPr>
          <w:rFonts w:ascii="Times New Roman" w:eastAsia="Times New Roman" w:hAnsi="Times New Roman" w:cs="Times New Roman"/>
          <w:sz w:val="28"/>
          <w:szCs w:val="27"/>
          <w:lang w:eastAsia="ru-RU"/>
        </w:rPr>
        <w:t xml:space="preserve"> подрядной организацией, заключившей муниципальный контракт с администрацией муниципального района на выполнение работ по демонтажу рекламных конструкций, и собственниками рекламных конструкций</w:t>
      </w:r>
      <w:r>
        <w:rPr>
          <w:rFonts w:ascii="Times New Roman" w:eastAsia="Times New Roman" w:hAnsi="Times New Roman" w:cs="Times New Roman"/>
          <w:sz w:val="28"/>
          <w:szCs w:val="27"/>
          <w:lang w:eastAsia="ru-RU"/>
        </w:rPr>
        <w:t xml:space="preserve"> или земельных участков, на которых расположены данные конструкции,</w:t>
      </w:r>
      <w:r w:rsidRPr="008E652B">
        <w:rPr>
          <w:rFonts w:ascii="Times New Roman" w:eastAsia="Times New Roman" w:hAnsi="Times New Roman" w:cs="Times New Roman"/>
          <w:sz w:val="28"/>
          <w:szCs w:val="27"/>
          <w:lang w:eastAsia="ru-RU"/>
        </w:rPr>
        <w:t xml:space="preserve"> демонтировано 55 рекламны</w:t>
      </w:r>
      <w:r>
        <w:rPr>
          <w:rFonts w:ascii="Times New Roman" w:eastAsia="Times New Roman" w:hAnsi="Times New Roman" w:cs="Times New Roman"/>
          <w:sz w:val="28"/>
          <w:szCs w:val="27"/>
          <w:lang w:eastAsia="ru-RU"/>
        </w:rPr>
        <w:t>х</w:t>
      </w:r>
      <w:r w:rsidRPr="008E652B">
        <w:rPr>
          <w:rFonts w:ascii="Times New Roman" w:eastAsia="Times New Roman" w:hAnsi="Times New Roman" w:cs="Times New Roman"/>
          <w:sz w:val="28"/>
          <w:szCs w:val="27"/>
          <w:lang w:eastAsia="ru-RU"/>
        </w:rPr>
        <w:t xml:space="preserve"> конструкци</w:t>
      </w:r>
      <w:r>
        <w:rPr>
          <w:rFonts w:ascii="Times New Roman" w:eastAsia="Times New Roman" w:hAnsi="Times New Roman" w:cs="Times New Roman"/>
          <w:sz w:val="28"/>
          <w:szCs w:val="27"/>
          <w:lang w:eastAsia="ru-RU"/>
        </w:rPr>
        <w:t xml:space="preserve">й. </w:t>
      </w:r>
    </w:p>
    <w:p w:rsidR="00AB587F" w:rsidRPr="00D65013" w:rsidRDefault="00AB587F" w:rsidP="00AB587F">
      <w:pPr>
        <w:tabs>
          <w:tab w:val="left" w:pos="709"/>
        </w:tabs>
        <w:spacing w:after="0" w:line="240" w:lineRule="auto"/>
        <w:ind w:firstLine="851"/>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В</w:t>
      </w:r>
      <w:r w:rsidRPr="008E652B">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есены</w:t>
      </w:r>
      <w:r w:rsidRPr="008E652B">
        <w:rPr>
          <w:rFonts w:ascii="Times New Roman" w:eastAsia="Times New Roman" w:hAnsi="Times New Roman" w:cs="Times New Roman"/>
          <w:sz w:val="28"/>
          <w:szCs w:val="28"/>
          <w:lang w:eastAsia="ru-RU"/>
        </w:rPr>
        <w:t xml:space="preserve"> изменения в схему размещения рекламных конструкций на территории муниципального района</w:t>
      </w:r>
      <w:r>
        <w:rPr>
          <w:rFonts w:ascii="Times New Roman" w:eastAsia="Times New Roman" w:hAnsi="Times New Roman" w:cs="Times New Roman"/>
          <w:sz w:val="28"/>
          <w:szCs w:val="28"/>
          <w:lang w:eastAsia="ru-RU"/>
        </w:rPr>
        <w:t xml:space="preserve"> в</w:t>
      </w:r>
      <w:r w:rsidRPr="008E652B">
        <w:rPr>
          <w:rFonts w:ascii="Times New Roman" w:eastAsia="Times New Roman" w:hAnsi="Times New Roman" w:cs="Times New Roman"/>
          <w:sz w:val="28"/>
          <w:szCs w:val="28"/>
          <w:lang w:eastAsia="ru-RU"/>
        </w:rPr>
        <w:t xml:space="preserve"> части включения дополнительных мест</w:t>
      </w:r>
      <w:r>
        <w:rPr>
          <w:rFonts w:ascii="Times New Roman" w:eastAsia="Times New Roman" w:hAnsi="Times New Roman" w:cs="Times New Roman"/>
          <w:sz w:val="28"/>
          <w:szCs w:val="28"/>
          <w:lang w:eastAsia="ru-RU"/>
        </w:rPr>
        <w:t xml:space="preserve">, </w:t>
      </w:r>
      <w:r w:rsidRPr="008E652B">
        <w:rPr>
          <w:rFonts w:ascii="Times New Roman" w:eastAsia="Times New Roman" w:hAnsi="Times New Roman" w:cs="Times New Roman"/>
          <w:sz w:val="28"/>
          <w:szCs w:val="28"/>
          <w:lang w:eastAsia="ru-RU"/>
        </w:rPr>
        <w:t xml:space="preserve">86 мест исключены из </w:t>
      </w:r>
      <w:r>
        <w:rPr>
          <w:rFonts w:ascii="Times New Roman" w:eastAsia="Times New Roman" w:hAnsi="Times New Roman" w:cs="Times New Roman"/>
          <w:sz w:val="28"/>
          <w:szCs w:val="28"/>
          <w:lang w:eastAsia="ru-RU"/>
        </w:rPr>
        <w:t xml:space="preserve">указанной </w:t>
      </w:r>
      <w:r w:rsidRPr="008E652B">
        <w:rPr>
          <w:rFonts w:ascii="Times New Roman" w:eastAsia="Times New Roman" w:hAnsi="Times New Roman" w:cs="Times New Roman"/>
          <w:sz w:val="28"/>
          <w:szCs w:val="28"/>
          <w:lang w:eastAsia="ru-RU"/>
        </w:rPr>
        <w:t xml:space="preserve">Схемы </w:t>
      </w:r>
      <w:r>
        <w:rPr>
          <w:rFonts w:ascii="Times New Roman" w:eastAsia="Times New Roman" w:hAnsi="Times New Roman" w:cs="Times New Roman"/>
          <w:sz w:val="28"/>
          <w:szCs w:val="28"/>
          <w:lang w:eastAsia="ru-RU"/>
        </w:rPr>
        <w:t>в связи с</w:t>
      </w:r>
      <w:r w:rsidRPr="008E652B">
        <w:rPr>
          <w:rFonts w:ascii="Times New Roman" w:eastAsia="Times New Roman" w:hAnsi="Times New Roman" w:cs="Times New Roman"/>
          <w:sz w:val="28"/>
          <w:szCs w:val="28"/>
          <w:lang w:eastAsia="ru-RU"/>
        </w:rPr>
        <w:t xml:space="preserve"> </w:t>
      </w:r>
      <w:r w:rsidRPr="008E652B">
        <w:rPr>
          <w:rFonts w:ascii="Times New Roman" w:eastAsia="Times New Roman" w:hAnsi="Times New Roman" w:cs="Times New Roman"/>
          <w:sz w:val="28"/>
          <w:szCs w:val="27"/>
          <w:lang w:eastAsia="ru-RU"/>
        </w:rPr>
        <w:t>несоответстви</w:t>
      </w:r>
      <w:r>
        <w:rPr>
          <w:rFonts w:ascii="Times New Roman" w:eastAsia="Times New Roman" w:hAnsi="Times New Roman" w:cs="Times New Roman"/>
          <w:sz w:val="28"/>
          <w:szCs w:val="27"/>
          <w:lang w:eastAsia="ru-RU"/>
        </w:rPr>
        <w:t>ем</w:t>
      </w:r>
      <w:r w:rsidRPr="008E652B">
        <w:rPr>
          <w:rFonts w:ascii="Times New Roman" w:eastAsia="Times New Roman" w:hAnsi="Times New Roman" w:cs="Times New Roman"/>
          <w:sz w:val="28"/>
          <w:szCs w:val="27"/>
          <w:lang w:eastAsia="ru-RU"/>
        </w:rPr>
        <w:t xml:space="preserve"> адресов мест установки рекламных конструкций фактическому расположению их на местности.</w:t>
      </w:r>
    </w:p>
    <w:p w:rsidR="00AB587F" w:rsidRDefault="00AB587F" w:rsidP="00AB587F">
      <w:pPr>
        <w:spacing w:after="0" w:line="240" w:lineRule="auto"/>
        <w:ind w:firstLine="709"/>
        <w:jc w:val="both"/>
        <w:rPr>
          <w:rFonts w:ascii="Times New Roman" w:eastAsia="Times New Roman" w:hAnsi="Times New Roman" w:cs="Times New Roman"/>
          <w:sz w:val="28"/>
          <w:szCs w:val="28"/>
          <w:lang w:eastAsia="ru-RU"/>
        </w:rPr>
      </w:pPr>
      <w:r w:rsidRPr="00015CCC">
        <w:rPr>
          <w:rFonts w:ascii="Times New Roman" w:eastAsia="Times New Roman" w:hAnsi="Times New Roman" w:cs="Times New Roman"/>
          <w:sz w:val="28"/>
          <w:szCs w:val="28"/>
          <w:lang w:eastAsia="ru-RU"/>
        </w:rPr>
        <w:t xml:space="preserve">На главных страницах официальных сайтов органов местного самоуправления муниципального района и поселений созданы разделы «Градостроительство», отражающие основные виды градостроительной деятельности, обновляемые с учетом изменений, происходящих в действующем законодательстве. </w:t>
      </w:r>
    </w:p>
    <w:p w:rsidR="00C960BF" w:rsidRPr="00D65013" w:rsidRDefault="00C960BF" w:rsidP="00C960BF">
      <w:pPr>
        <w:spacing w:after="0" w:line="240" w:lineRule="auto"/>
        <w:jc w:val="both"/>
        <w:rPr>
          <w:rFonts w:ascii="Times New Roman" w:eastAsia="Calibri" w:hAnsi="Times New Roman" w:cs="Times New Roman"/>
          <w:color w:val="FF0000"/>
          <w:sz w:val="28"/>
          <w:szCs w:val="28"/>
          <w:lang w:eastAsia="ru-RU"/>
        </w:rPr>
      </w:pPr>
    </w:p>
    <w:p w:rsidR="00123F92" w:rsidRPr="003925FE" w:rsidRDefault="00123F92" w:rsidP="00604E3F">
      <w:pPr>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Обеспечение безопасности жизнедеятельности населения</w:t>
      </w:r>
    </w:p>
    <w:p w:rsidR="00123F92" w:rsidRPr="003925FE" w:rsidRDefault="00123F92" w:rsidP="00604E3F">
      <w:pPr>
        <w:spacing w:after="0" w:line="240" w:lineRule="auto"/>
        <w:jc w:val="both"/>
        <w:rPr>
          <w:rFonts w:ascii="Times New Roman" w:eastAsia="Times New Roman" w:hAnsi="Times New Roman" w:cs="Times New Roman"/>
          <w:b/>
          <w:sz w:val="28"/>
          <w:szCs w:val="28"/>
          <w:lang w:eastAsia="ru-RU"/>
        </w:rPr>
      </w:pP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целях обеспечения безопасности жизнедеятельности населения района осуществляет свою деятельность Комиссия по предупреждению и ликвидации чрезвычайной ситуации и пожарной безопасности администрации муницип</w:t>
      </w:r>
      <w:r w:rsidR="00C730AD">
        <w:rPr>
          <w:rFonts w:ascii="Times New Roman" w:eastAsia="Times New Roman" w:hAnsi="Times New Roman" w:cs="Times New Roman"/>
          <w:sz w:val="28"/>
          <w:szCs w:val="28"/>
          <w:lang w:eastAsia="ru-RU"/>
        </w:rPr>
        <w:t xml:space="preserve">ального района и Единая дежурная </w:t>
      </w:r>
      <w:r w:rsidRPr="003925FE">
        <w:rPr>
          <w:rFonts w:ascii="Times New Roman" w:eastAsia="Times New Roman" w:hAnsi="Times New Roman" w:cs="Times New Roman"/>
          <w:sz w:val="28"/>
          <w:szCs w:val="28"/>
          <w:lang w:eastAsia="ru-RU"/>
        </w:rPr>
        <w:t>диспетчерская служба (ЕДДС). Выполнение мероприятий обеспечения пожарной безопасности возложено на пожарные части ПСЧ-53, ПЧ-91, ДПК с. Ступино, ДПК п. Комсомольский.</w:t>
      </w: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каждом поселении, а также на пяти объектах экономики созданы добровольные пожарные дружины, в которых работают 226 человек.</w:t>
      </w:r>
    </w:p>
    <w:p w:rsidR="00760182" w:rsidRPr="003925FE" w:rsidRDefault="00760182" w:rsidP="00604E3F">
      <w:pPr>
        <w:spacing w:after="0" w:line="240" w:lineRule="auto"/>
        <w:ind w:firstLine="709"/>
        <w:jc w:val="both"/>
        <w:rPr>
          <w:rFonts w:ascii="Times New Roman" w:hAnsi="Times New Roman" w:cs="Times New Roman"/>
          <w:sz w:val="28"/>
          <w:szCs w:val="28"/>
        </w:rPr>
      </w:pPr>
      <w:r w:rsidRPr="003925FE">
        <w:rPr>
          <w:rFonts w:ascii="Times New Roman" w:hAnsi="Times New Roman" w:cs="Times New Roman"/>
          <w:sz w:val="28"/>
          <w:szCs w:val="28"/>
        </w:rPr>
        <w:t xml:space="preserve">Завершено строительство пожарного депо с центром дислокации в с. Большая Верейка, что позволит прикрыть 10 населенных пунктов муниципального района. </w:t>
      </w: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За 2019 год на было осуществлено 610 выездов (2018 год - 632), из них 326 на пожары (2018 год - 311), 80 </w:t>
      </w:r>
      <w:r w:rsidR="00C730AD">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на загорания, 153 выезд</w:t>
      </w:r>
      <w:r w:rsidR="00C730AD">
        <w:rPr>
          <w:rFonts w:ascii="Times New Roman" w:eastAsia="Times New Roman" w:hAnsi="Times New Roman" w:cs="Times New Roman"/>
          <w:sz w:val="28"/>
          <w:szCs w:val="28"/>
          <w:lang w:eastAsia="ru-RU"/>
        </w:rPr>
        <w:t>а</w:t>
      </w:r>
      <w:r w:rsidRPr="003925FE">
        <w:rPr>
          <w:rFonts w:ascii="Times New Roman" w:eastAsia="Times New Roman" w:hAnsi="Times New Roman" w:cs="Times New Roman"/>
          <w:sz w:val="28"/>
          <w:szCs w:val="28"/>
          <w:lang w:eastAsia="ru-RU"/>
        </w:rPr>
        <w:t xml:space="preserve"> были ложными, 51 выезд на ДТП. </w:t>
      </w: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lastRenderedPageBreak/>
        <w:t>Дежурными группами с участием работников администрации района и администраций поселений организовано патрулирование территорий населенных пунктов, прилегающих к лесным массивам и мест массового отдыха населения в лесах и на водных объектах в пожароопасный период.</w:t>
      </w: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Отмечены активные совместные действия Яменского ДПД с ГПС ПЧ-91 КУ ВО «Гражданская оборона, защита населения и пожарная безопасность Воронежской области» по локализации и ликвидации пожаров на территори</w:t>
      </w:r>
      <w:r w:rsidR="00F1788C">
        <w:rPr>
          <w:rFonts w:ascii="Times New Roman" w:eastAsia="Times New Roman" w:hAnsi="Times New Roman" w:cs="Times New Roman"/>
          <w:sz w:val="28"/>
          <w:szCs w:val="28"/>
          <w:lang w:eastAsia="ru-RU"/>
        </w:rPr>
        <w:t>ях</w:t>
      </w:r>
      <w:r w:rsidRPr="003925FE">
        <w:rPr>
          <w:rFonts w:ascii="Times New Roman" w:eastAsia="Times New Roman" w:hAnsi="Times New Roman" w:cs="Times New Roman"/>
          <w:sz w:val="28"/>
          <w:szCs w:val="28"/>
          <w:lang w:eastAsia="ru-RU"/>
        </w:rPr>
        <w:t xml:space="preserve"> населенных пунктов поселений. </w:t>
      </w: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Количество погибших на водных объектах по сравнению с 2018 годом не изменилось </w:t>
      </w:r>
      <w:r w:rsidR="00F1788C">
        <w:rPr>
          <w:rFonts w:ascii="Times New Roman" w:eastAsia="Times New Roman" w:hAnsi="Times New Roman" w:cs="Times New Roman"/>
          <w:sz w:val="28"/>
          <w:szCs w:val="28"/>
          <w:lang w:eastAsia="ru-RU"/>
        </w:rPr>
        <w:t xml:space="preserve">и составило </w:t>
      </w:r>
      <w:r w:rsidRPr="003925FE">
        <w:rPr>
          <w:rFonts w:ascii="Times New Roman" w:eastAsia="Times New Roman" w:hAnsi="Times New Roman" w:cs="Times New Roman"/>
          <w:sz w:val="28"/>
          <w:szCs w:val="28"/>
          <w:lang w:eastAsia="ru-RU"/>
        </w:rPr>
        <w:t>6 человек</w:t>
      </w:r>
      <w:r w:rsidR="00F1788C">
        <w:rPr>
          <w:rFonts w:ascii="Times New Roman" w:eastAsia="Times New Roman" w:hAnsi="Times New Roman" w:cs="Times New Roman"/>
          <w:sz w:val="28"/>
          <w:szCs w:val="28"/>
          <w:lang w:eastAsia="ru-RU"/>
        </w:rPr>
        <w:t>.</w:t>
      </w: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Созданная система приема вызовов ЕДДС от населения С-112 обеспечила организацию взаимодействия и доведения сигналов до оперативных служб района по ликвидации возникающих чрезвычайных ситуаций, что позволило значительно сократить время реагирования и в среднем на конец 2019 года составило: по ЕДДС - 5 сек</w:t>
      </w:r>
      <w:r w:rsidR="00F1788C">
        <w:rPr>
          <w:rFonts w:ascii="Times New Roman" w:eastAsia="Times New Roman" w:hAnsi="Times New Roman" w:cs="Times New Roman"/>
          <w:sz w:val="28"/>
          <w:szCs w:val="28"/>
          <w:lang w:eastAsia="ru-RU"/>
        </w:rPr>
        <w:t>унд</w:t>
      </w:r>
      <w:r w:rsidRPr="003925FE">
        <w:rPr>
          <w:rFonts w:ascii="Times New Roman" w:eastAsia="Times New Roman" w:hAnsi="Times New Roman" w:cs="Times New Roman"/>
          <w:sz w:val="28"/>
          <w:szCs w:val="28"/>
          <w:lang w:eastAsia="ru-RU"/>
        </w:rPr>
        <w:t xml:space="preserve">, по полиции - 7 секунд, по БСМП – 8 секунд, по пожарной части - 7 секунд. Количество принятых вызовов за 2019 год на ЕДДС составило 31862, в расчете на 1 тысячу человек - 982 вызова (самый высокий показатель в области). Из поступивших звонков </w:t>
      </w:r>
      <w:r w:rsidRPr="00F1788C">
        <w:rPr>
          <w:rFonts w:ascii="Times New Roman" w:eastAsia="Times New Roman" w:hAnsi="Times New Roman" w:cs="Times New Roman"/>
          <w:sz w:val="28"/>
          <w:szCs w:val="28"/>
          <w:lang w:eastAsia="ru-RU"/>
        </w:rPr>
        <w:t xml:space="preserve">передано в </w:t>
      </w:r>
      <w:r w:rsidR="00F1788C" w:rsidRPr="00F1788C">
        <w:rPr>
          <w:rFonts w:ascii="Times New Roman" w:eastAsia="Times New Roman" w:hAnsi="Times New Roman" w:cs="Times New Roman"/>
          <w:sz w:val="28"/>
          <w:szCs w:val="28"/>
          <w:lang w:eastAsia="ru-RU"/>
        </w:rPr>
        <w:t>Службы экстренного вызова</w:t>
      </w:r>
      <w:r w:rsidRPr="00F1788C">
        <w:rPr>
          <w:rFonts w:ascii="Times New Roman" w:eastAsia="Times New Roman" w:hAnsi="Times New Roman" w:cs="Times New Roman"/>
          <w:sz w:val="28"/>
          <w:szCs w:val="28"/>
          <w:lang w:eastAsia="ru-RU"/>
        </w:rPr>
        <w:t>: 01</w:t>
      </w:r>
      <w:r w:rsidR="00F1788C" w:rsidRPr="00F1788C">
        <w:rPr>
          <w:rFonts w:ascii="Times New Roman" w:eastAsia="Times New Roman" w:hAnsi="Times New Roman" w:cs="Times New Roman"/>
          <w:sz w:val="28"/>
          <w:szCs w:val="28"/>
          <w:lang w:eastAsia="ru-RU"/>
        </w:rPr>
        <w:t xml:space="preserve"> – </w:t>
      </w:r>
      <w:r w:rsidRPr="00F1788C">
        <w:rPr>
          <w:rFonts w:ascii="Times New Roman" w:eastAsia="Times New Roman" w:hAnsi="Times New Roman" w:cs="Times New Roman"/>
          <w:sz w:val="28"/>
          <w:szCs w:val="28"/>
          <w:lang w:eastAsia="ru-RU"/>
        </w:rPr>
        <w:t>1678</w:t>
      </w:r>
      <w:r w:rsidR="00F1788C" w:rsidRPr="00F1788C">
        <w:rPr>
          <w:rFonts w:ascii="Times New Roman" w:eastAsia="Times New Roman" w:hAnsi="Times New Roman" w:cs="Times New Roman"/>
          <w:sz w:val="28"/>
          <w:szCs w:val="28"/>
          <w:lang w:eastAsia="ru-RU"/>
        </w:rPr>
        <w:t xml:space="preserve"> вызовов</w:t>
      </w:r>
      <w:r w:rsidRPr="00F1788C">
        <w:rPr>
          <w:rFonts w:ascii="Times New Roman" w:eastAsia="Times New Roman" w:hAnsi="Times New Roman" w:cs="Times New Roman"/>
          <w:sz w:val="28"/>
          <w:szCs w:val="28"/>
          <w:lang w:eastAsia="ru-RU"/>
        </w:rPr>
        <w:t>, 02</w:t>
      </w:r>
      <w:r w:rsidR="00F1788C" w:rsidRPr="00F1788C">
        <w:rPr>
          <w:rFonts w:ascii="Times New Roman" w:eastAsia="Times New Roman" w:hAnsi="Times New Roman" w:cs="Times New Roman"/>
          <w:sz w:val="28"/>
          <w:szCs w:val="28"/>
          <w:lang w:eastAsia="ru-RU"/>
        </w:rPr>
        <w:t xml:space="preserve"> – </w:t>
      </w:r>
      <w:r w:rsidRPr="00F1788C">
        <w:rPr>
          <w:rFonts w:ascii="Times New Roman" w:eastAsia="Times New Roman" w:hAnsi="Times New Roman" w:cs="Times New Roman"/>
          <w:sz w:val="28"/>
          <w:szCs w:val="28"/>
          <w:lang w:eastAsia="ru-RU"/>
        </w:rPr>
        <w:t>3547</w:t>
      </w:r>
      <w:r w:rsidR="00F1788C" w:rsidRPr="00F1788C">
        <w:rPr>
          <w:rFonts w:ascii="Times New Roman" w:eastAsia="Times New Roman" w:hAnsi="Times New Roman" w:cs="Times New Roman"/>
          <w:sz w:val="28"/>
          <w:szCs w:val="28"/>
          <w:lang w:eastAsia="ru-RU"/>
        </w:rPr>
        <w:t xml:space="preserve"> вызовов</w:t>
      </w:r>
      <w:r w:rsidRPr="00F1788C">
        <w:rPr>
          <w:rFonts w:ascii="Times New Roman" w:eastAsia="Times New Roman" w:hAnsi="Times New Roman" w:cs="Times New Roman"/>
          <w:sz w:val="28"/>
          <w:szCs w:val="28"/>
          <w:lang w:eastAsia="ru-RU"/>
        </w:rPr>
        <w:t>, 03</w:t>
      </w:r>
      <w:r w:rsidR="00F1788C" w:rsidRPr="00F1788C">
        <w:rPr>
          <w:rFonts w:ascii="Times New Roman" w:eastAsia="Times New Roman" w:hAnsi="Times New Roman" w:cs="Times New Roman"/>
          <w:sz w:val="28"/>
          <w:szCs w:val="28"/>
          <w:lang w:eastAsia="ru-RU"/>
        </w:rPr>
        <w:t xml:space="preserve"> – </w:t>
      </w:r>
      <w:r w:rsidRPr="00F1788C">
        <w:rPr>
          <w:rFonts w:ascii="Times New Roman" w:eastAsia="Times New Roman" w:hAnsi="Times New Roman" w:cs="Times New Roman"/>
          <w:sz w:val="28"/>
          <w:szCs w:val="28"/>
          <w:lang w:eastAsia="ru-RU"/>
        </w:rPr>
        <w:t>5486</w:t>
      </w:r>
      <w:r w:rsidR="00F1788C" w:rsidRPr="00F1788C">
        <w:rPr>
          <w:rFonts w:ascii="Times New Roman" w:eastAsia="Times New Roman" w:hAnsi="Times New Roman" w:cs="Times New Roman"/>
          <w:sz w:val="28"/>
          <w:szCs w:val="28"/>
          <w:lang w:eastAsia="ru-RU"/>
        </w:rPr>
        <w:t xml:space="preserve"> вызовов</w:t>
      </w:r>
      <w:r w:rsidRPr="00F1788C">
        <w:rPr>
          <w:rFonts w:ascii="Times New Roman" w:eastAsia="Times New Roman" w:hAnsi="Times New Roman" w:cs="Times New Roman"/>
          <w:sz w:val="28"/>
          <w:szCs w:val="28"/>
          <w:lang w:eastAsia="ru-RU"/>
        </w:rPr>
        <w:t xml:space="preserve">, </w:t>
      </w:r>
      <w:r w:rsidR="00F1788C" w:rsidRPr="00F1788C">
        <w:rPr>
          <w:rFonts w:ascii="Times New Roman" w:eastAsia="Times New Roman" w:hAnsi="Times New Roman" w:cs="Times New Roman"/>
          <w:sz w:val="28"/>
          <w:szCs w:val="28"/>
          <w:lang w:eastAsia="ru-RU"/>
        </w:rPr>
        <w:t xml:space="preserve">в </w:t>
      </w:r>
      <w:r w:rsidRPr="00F1788C">
        <w:rPr>
          <w:rFonts w:ascii="Times New Roman" w:eastAsia="Times New Roman" w:hAnsi="Times New Roman" w:cs="Times New Roman"/>
          <w:sz w:val="28"/>
          <w:szCs w:val="28"/>
          <w:lang w:eastAsia="ru-RU"/>
        </w:rPr>
        <w:t>ГИБДД</w:t>
      </w:r>
      <w:r w:rsidR="00F1788C" w:rsidRPr="00F1788C">
        <w:rPr>
          <w:rFonts w:ascii="Times New Roman" w:eastAsia="Times New Roman" w:hAnsi="Times New Roman" w:cs="Times New Roman"/>
          <w:sz w:val="28"/>
          <w:szCs w:val="28"/>
          <w:lang w:eastAsia="ru-RU"/>
        </w:rPr>
        <w:t xml:space="preserve"> – </w:t>
      </w:r>
      <w:r w:rsidRPr="00F1788C">
        <w:rPr>
          <w:rFonts w:ascii="Times New Roman" w:eastAsia="Times New Roman" w:hAnsi="Times New Roman" w:cs="Times New Roman"/>
          <w:sz w:val="28"/>
          <w:szCs w:val="28"/>
          <w:lang w:eastAsia="ru-RU"/>
        </w:rPr>
        <w:t>151</w:t>
      </w:r>
      <w:r w:rsidR="00F1788C" w:rsidRPr="00F1788C">
        <w:rPr>
          <w:rFonts w:ascii="Times New Roman" w:eastAsia="Times New Roman" w:hAnsi="Times New Roman" w:cs="Times New Roman"/>
          <w:sz w:val="28"/>
          <w:szCs w:val="28"/>
          <w:lang w:eastAsia="ru-RU"/>
        </w:rPr>
        <w:t xml:space="preserve"> вызов</w:t>
      </w:r>
      <w:r w:rsidRPr="00F1788C">
        <w:rPr>
          <w:rFonts w:ascii="Times New Roman" w:eastAsia="Times New Roman" w:hAnsi="Times New Roman" w:cs="Times New Roman"/>
          <w:sz w:val="28"/>
          <w:szCs w:val="28"/>
          <w:lang w:eastAsia="ru-RU"/>
        </w:rPr>
        <w:t xml:space="preserve">, </w:t>
      </w:r>
      <w:r w:rsidR="005A6D7A">
        <w:rPr>
          <w:rFonts w:ascii="Times New Roman" w:eastAsia="Times New Roman" w:hAnsi="Times New Roman" w:cs="Times New Roman"/>
          <w:sz w:val="28"/>
          <w:szCs w:val="28"/>
          <w:lang w:eastAsia="ru-RU"/>
        </w:rPr>
        <w:t xml:space="preserve">в </w:t>
      </w:r>
      <w:r w:rsidR="00F1788C" w:rsidRPr="00F1788C">
        <w:rPr>
          <w:rFonts w:ascii="Times New Roman" w:eastAsia="Times New Roman" w:hAnsi="Times New Roman" w:cs="Times New Roman"/>
          <w:sz w:val="28"/>
          <w:szCs w:val="28"/>
          <w:lang w:eastAsia="ru-RU"/>
        </w:rPr>
        <w:t xml:space="preserve">службы </w:t>
      </w:r>
      <w:r w:rsidRPr="00F1788C">
        <w:rPr>
          <w:rFonts w:ascii="Times New Roman" w:eastAsia="Times New Roman" w:hAnsi="Times New Roman" w:cs="Times New Roman"/>
          <w:sz w:val="28"/>
          <w:szCs w:val="28"/>
          <w:lang w:eastAsia="ru-RU"/>
        </w:rPr>
        <w:t>ЖКХ и прочие</w:t>
      </w:r>
      <w:r w:rsidR="00F1788C" w:rsidRPr="00F1788C">
        <w:rPr>
          <w:rFonts w:ascii="Times New Roman" w:eastAsia="Times New Roman" w:hAnsi="Times New Roman" w:cs="Times New Roman"/>
          <w:sz w:val="28"/>
          <w:szCs w:val="28"/>
          <w:lang w:eastAsia="ru-RU"/>
        </w:rPr>
        <w:t xml:space="preserve"> –</w:t>
      </w:r>
      <w:r w:rsidRPr="00F1788C">
        <w:rPr>
          <w:rFonts w:ascii="Times New Roman" w:eastAsia="Times New Roman" w:hAnsi="Times New Roman" w:cs="Times New Roman"/>
          <w:sz w:val="28"/>
          <w:szCs w:val="28"/>
          <w:lang w:eastAsia="ru-RU"/>
        </w:rPr>
        <w:t xml:space="preserve"> 21000</w:t>
      </w:r>
      <w:r w:rsidR="00F1788C" w:rsidRPr="00F1788C">
        <w:rPr>
          <w:rFonts w:ascii="Times New Roman" w:eastAsia="Times New Roman" w:hAnsi="Times New Roman" w:cs="Times New Roman"/>
          <w:sz w:val="28"/>
          <w:szCs w:val="28"/>
          <w:lang w:eastAsia="ru-RU"/>
        </w:rPr>
        <w:t xml:space="preserve"> вызовов</w:t>
      </w:r>
      <w:r w:rsidRPr="00F1788C">
        <w:rPr>
          <w:rFonts w:ascii="Times New Roman" w:eastAsia="Times New Roman" w:hAnsi="Times New Roman" w:cs="Times New Roman"/>
          <w:sz w:val="28"/>
          <w:szCs w:val="28"/>
          <w:lang w:eastAsia="ru-RU"/>
        </w:rPr>
        <w:t>.</w:t>
      </w:r>
    </w:p>
    <w:p w:rsidR="00760182" w:rsidRPr="003925FE" w:rsidRDefault="00760182"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hAnsi="Times New Roman" w:cs="Times New Roman"/>
          <w:sz w:val="28"/>
          <w:szCs w:val="28"/>
        </w:rPr>
        <w:t xml:space="preserve">В 2019 году по номеру </w:t>
      </w:r>
      <w:r w:rsidR="00C730AD">
        <w:rPr>
          <w:rFonts w:ascii="Times New Roman" w:hAnsi="Times New Roman" w:cs="Times New Roman"/>
          <w:sz w:val="28"/>
          <w:szCs w:val="28"/>
        </w:rPr>
        <w:t>«</w:t>
      </w:r>
      <w:r w:rsidRPr="003925FE">
        <w:rPr>
          <w:rFonts w:ascii="Times New Roman" w:hAnsi="Times New Roman" w:cs="Times New Roman"/>
          <w:sz w:val="28"/>
          <w:szCs w:val="28"/>
        </w:rPr>
        <w:t>112</w:t>
      </w:r>
      <w:r w:rsidR="00C730AD">
        <w:rPr>
          <w:rFonts w:ascii="Times New Roman" w:hAnsi="Times New Roman" w:cs="Times New Roman"/>
          <w:sz w:val="28"/>
          <w:szCs w:val="28"/>
        </w:rPr>
        <w:t>»</w:t>
      </w:r>
      <w:r w:rsidRPr="003925FE">
        <w:rPr>
          <w:rFonts w:ascii="Times New Roman" w:hAnsi="Times New Roman" w:cs="Times New Roman"/>
          <w:sz w:val="28"/>
          <w:szCs w:val="28"/>
        </w:rPr>
        <w:t xml:space="preserve"> поступали вызовы для организации взаимодействия с экстренными службами других субъектов РФ, с информационными системами ЦОВ-112 Липецкой области, где действует интеграция карточек. Всего за 2019 год создано и отработано 28728 информационных карточек (28,6</w:t>
      </w:r>
      <w:r w:rsidR="005117DB">
        <w:rPr>
          <w:rFonts w:ascii="Times New Roman" w:hAnsi="Times New Roman" w:cs="Times New Roman"/>
          <w:sz w:val="28"/>
          <w:szCs w:val="28"/>
        </w:rPr>
        <w:t>%</w:t>
      </w:r>
      <w:r w:rsidRPr="003925FE">
        <w:rPr>
          <w:rFonts w:ascii="Times New Roman" w:hAnsi="Times New Roman" w:cs="Times New Roman"/>
          <w:sz w:val="28"/>
          <w:szCs w:val="28"/>
        </w:rPr>
        <w:t xml:space="preserve"> от общего количество поступивших вызовов, один из лучших показателей в области). Д</w:t>
      </w:r>
      <w:r w:rsidRPr="003925FE">
        <w:rPr>
          <w:rFonts w:ascii="Times New Roman" w:eastAsia="Times New Roman" w:hAnsi="Times New Roman" w:cs="Times New Roman"/>
          <w:sz w:val="28"/>
          <w:szCs w:val="28"/>
          <w:lang w:eastAsia="ru-RU"/>
        </w:rPr>
        <w:t>анные по количеству сформированных и переданных в службы информационных карточек: 01</w:t>
      </w:r>
      <w:r w:rsidR="005A6D7A">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w:t>
      </w:r>
      <w:r w:rsidR="005A6D7A">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787; 02</w:t>
      </w:r>
      <w:r w:rsidR="005A6D7A">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w:t>
      </w:r>
      <w:r w:rsidR="005A6D7A">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2449; 03</w:t>
      </w:r>
      <w:r w:rsidR="005A6D7A">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w:t>
      </w:r>
      <w:r w:rsidR="005A6D7A">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3757; Г</w:t>
      </w:r>
      <w:r w:rsidR="005A6D7A">
        <w:rPr>
          <w:rFonts w:ascii="Times New Roman" w:eastAsia="Times New Roman" w:hAnsi="Times New Roman" w:cs="Times New Roman"/>
          <w:sz w:val="28"/>
          <w:szCs w:val="28"/>
          <w:lang w:eastAsia="ru-RU"/>
        </w:rPr>
        <w:t>И</w:t>
      </w:r>
      <w:r w:rsidRPr="003925FE">
        <w:rPr>
          <w:rFonts w:ascii="Times New Roman" w:eastAsia="Times New Roman" w:hAnsi="Times New Roman" w:cs="Times New Roman"/>
          <w:sz w:val="28"/>
          <w:szCs w:val="28"/>
          <w:lang w:eastAsia="ru-RU"/>
        </w:rPr>
        <w:t>БДД</w:t>
      </w:r>
      <w:r w:rsidR="005A6D7A">
        <w:rPr>
          <w:rFonts w:ascii="Times New Roman" w:eastAsia="Times New Roman" w:hAnsi="Times New Roman" w:cs="Times New Roman"/>
          <w:sz w:val="28"/>
          <w:szCs w:val="28"/>
          <w:lang w:eastAsia="ru-RU"/>
        </w:rPr>
        <w:t xml:space="preserve"> – </w:t>
      </w:r>
      <w:r w:rsidRPr="003925FE">
        <w:rPr>
          <w:rFonts w:ascii="Times New Roman" w:eastAsia="Times New Roman" w:hAnsi="Times New Roman" w:cs="Times New Roman"/>
          <w:sz w:val="28"/>
          <w:szCs w:val="28"/>
          <w:lang w:eastAsia="ru-RU"/>
        </w:rPr>
        <w:t>141</w:t>
      </w:r>
      <w:r w:rsidR="005A6D7A">
        <w:rPr>
          <w:rFonts w:ascii="Times New Roman" w:eastAsia="Times New Roman" w:hAnsi="Times New Roman" w:cs="Times New Roman"/>
          <w:sz w:val="28"/>
          <w:szCs w:val="28"/>
          <w:lang w:eastAsia="ru-RU"/>
        </w:rPr>
        <w:t xml:space="preserve"> карочка</w:t>
      </w:r>
      <w:r w:rsidRPr="003925FE">
        <w:rPr>
          <w:rFonts w:ascii="Times New Roman" w:eastAsia="Times New Roman" w:hAnsi="Times New Roman" w:cs="Times New Roman"/>
          <w:sz w:val="28"/>
          <w:szCs w:val="28"/>
          <w:lang w:eastAsia="ru-RU"/>
        </w:rPr>
        <w:t>.</w:t>
      </w:r>
    </w:p>
    <w:p w:rsidR="00760182" w:rsidRPr="003925FE" w:rsidRDefault="00760182" w:rsidP="00604E3F">
      <w:pPr>
        <w:spacing w:after="0" w:line="240" w:lineRule="auto"/>
        <w:ind w:firstLine="709"/>
        <w:jc w:val="both"/>
        <w:rPr>
          <w:rFonts w:ascii="Times New Roman" w:eastAsia="Arial Unicode MS" w:hAnsi="Times New Roman" w:cs="Times New Roman"/>
          <w:color w:val="000000"/>
          <w:sz w:val="28"/>
          <w:szCs w:val="28"/>
          <w:lang w:eastAsia="ru-RU" w:bidi="ru-RU"/>
        </w:rPr>
      </w:pPr>
      <w:r w:rsidRPr="003925FE">
        <w:rPr>
          <w:rFonts w:ascii="Times New Roman" w:eastAsia="Arial Unicode MS" w:hAnsi="Times New Roman" w:cs="Times New Roman"/>
          <w:color w:val="000000"/>
          <w:sz w:val="28"/>
          <w:szCs w:val="28"/>
          <w:lang w:eastAsia="ru-RU" w:bidi="ru-RU"/>
        </w:rPr>
        <w:t xml:space="preserve">На базе учебного класса, оснащенного оборудованием и специализированным программным обеспечением, используемым в системе-112 Воронежской области, в 2019 году по программе профессиональной подготовке прошли обучение 2 человека. </w:t>
      </w:r>
    </w:p>
    <w:p w:rsidR="00760182" w:rsidRPr="003925FE" w:rsidRDefault="00760182" w:rsidP="00604E3F">
      <w:pPr>
        <w:spacing w:after="0" w:line="240" w:lineRule="auto"/>
        <w:ind w:firstLine="709"/>
        <w:jc w:val="both"/>
        <w:rPr>
          <w:rFonts w:ascii="Times New Roman" w:eastAsia="Times New Roman" w:hAnsi="Times New Roman" w:cs="Times New Roman"/>
          <w:color w:val="FF0000"/>
          <w:sz w:val="28"/>
          <w:szCs w:val="28"/>
          <w:lang w:eastAsia="ru-RU"/>
        </w:rPr>
      </w:pPr>
      <w:r w:rsidRPr="003925FE">
        <w:rPr>
          <w:rFonts w:ascii="Times New Roman" w:eastAsia="Arial Unicode MS" w:hAnsi="Times New Roman" w:cs="Times New Roman"/>
          <w:color w:val="000000"/>
          <w:sz w:val="28"/>
          <w:szCs w:val="28"/>
          <w:lang w:eastAsia="ru-RU" w:bidi="ru-RU"/>
        </w:rPr>
        <w:t>Создана местная система оповещения</w:t>
      </w:r>
      <w:r w:rsidR="005E6848" w:rsidRPr="003925FE">
        <w:rPr>
          <w:rFonts w:ascii="Times New Roman" w:eastAsia="Arial Unicode MS" w:hAnsi="Times New Roman" w:cs="Times New Roman"/>
          <w:color w:val="000000"/>
          <w:sz w:val="28"/>
          <w:szCs w:val="28"/>
          <w:lang w:eastAsia="ru-RU" w:bidi="ru-RU"/>
        </w:rPr>
        <w:t>,</w:t>
      </w:r>
      <w:r w:rsidRPr="003925FE">
        <w:rPr>
          <w:rFonts w:ascii="Times New Roman" w:eastAsia="Arial Unicode MS" w:hAnsi="Times New Roman" w:cs="Times New Roman"/>
          <w:color w:val="000000"/>
          <w:sz w:val="28"/>
          <w:szCs w:val="28"/>
          <w:lang w:eastAsia="ru-RU" w:bidi="ru-RU"/>
        </w:rPr>
        <w:t xml:space="preserve"> </w:t>
      </w:r>
      <w:r w:rsidR="005A6D7A">
        <w:rPr>
          <w:rFonts w:ascii="Times New Roman" w:eastAsia="Arial Unicode MS" w:hAnsi="Times New Roman" w:cs="Times New Roman"/>
          <w:color w:val="000000"/>
          <w:sz w:val="28"/>
          <w:szCs w:val="28"/>
          <w:lang w:eastAsia="ru-RU" w:bidi="ru-RU"/>
        </w:rPr>
        <w:t xml:space="preserve">посредством которой </w:t>
      </w:r>
      <w:r w:rsidR="005E6848" w:rsidRPr="003925FE">
        <w:rPr>
          <w:rFonts w:ascii="Times New Roman" w:eastAsia="Arial Unicode MS" w:hAnsi="Times New Roman" w:cs="Times New Roman"/>
          <w:color w:val="000000"/>
          <w:sz w:val="28"/>
          <w:szCs w:val="28"/>
          <w:lang w:eastAsia="ru-RU" w:bidi="ru-RU"/>
        </w:rPr>
        <w:t>о</w:t>
      </w:r>
      <w:r w:rsidRPr="003925FE">
        <w:rPr>
          <w:rFonts w:ascii="Times New Roman" w:eastAsia="Arial Unicode MS" w:hAnsi="Times New Roman" w:cs="Times New Roman"/>
          <w:color w:val="000000"/>
          <w:sz w:val="28"/>
          <w:szCs w:val="28"/>
          <w:lang w:eastAsia="ru-RU" w:bidi="ru-RU"/>
        </w:rPr>
        <w:t>рганизована работа в тестовом режиме со всеми поселениями муниципального района.</w:t>
      </w:r>
    </w:p>
    <w:p w:rsidR="000B3CB4" w:rsidRPr="003925FE" w:rsidRDefault="000B3CB4" w:rsidP="00604E3F">
      <w:pPr>
        <w:spacing w:after="0" w:line="240" w:lineRule="auto"/>
        <w:rPr>
          <w:rFonts w:ascii="Times New Roman" w:hAnsi="Times New Roman" w:cs="Times New Roman"/>
          <w:sz w:val="28"/>
          <w:szCs w:val="28"/>
        </w:rPr>
      </w:pPr>
    </w:p>
    <w:p w:rsidR="0053621F" w:rsidRPr="003925FE" w:rsidRDefault="0053621F" w:rsidP="00604E3F">
      <w:pPr>
        <w:spacing w:after="0" w:line="240" w:lineRule="auto"/>
        <w:ind w:left="-5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СОЦИАЛЬНАЯ СФЕРА</w:t>
      </w:r>
    </w:p>
    <w:p w:rsidR="0053621F" w:rsidRDefault="0053621F" w:rsidP="00604E3F">
      <w:pPr>
        <w:spacing w:after="0" w:line="240" w:lineRule="auto"/>
        <w:ind w:left="-57"/>
        <w:jc w:val="center"/>
        <w:rPr>
          <w:rFonts w:ascii="Times New Roman" w:eastAsia="Times New Roman" w:hAnsi="Times New Roman" w:cs="Times New Roman"/>
          <w:b/>
          <w:sz w:val="28"/>
          <w:szCs w:val="28"/>
          <w:lang w:eastAsia="ru-RU"/>
        </w:rPr>
      </w:pPr>
    </w:p>
    <w:p w:rsidR="008E4C9D" w:rsidRDefault="008E4C9D" w:rsidP="008E4C9D">
      <w:pPr>
        <w:spacing w:after="0" w:line="240" w:lineRule="auto"/>
        <w:ind w:left="-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Образование</w:t>
      </w:r>
    </w:p>
    <w:p w:rsidR="008E4C9D" w:rsidRDefault="008E4C9D" w:rsidP="008E4C9D">
      <w:pPr>
        <w:spacing w:after="0" w:line="240" w:lineRule="auto"/>
        <w:ind w:left="-57"/>
        <w:jc w:val="center"/>
        <w:rPr>
          <w:rFonts w:ascii="Times New Roman" w:eastAsia="Times New Roman" w:hAnsi="Times New Roman" w:cs="Times New Roman"/>
          <w:b/>
          <w:sz w:val="28"/>
          <w:szCs w:val="28"/>
          <w:lang w:eastAsia="ru-RU"/>
        </w:rPr>
      </w:pPr>
    </w:p>
    <w:p w:rsidR="008E4C9D" w:rsidRDefault="008E4C9D" w:rsidP="008E4C9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сфера образования на декабрь 2019 года включала в себя 28 образовательных учреждений, 1 межшкольный учебный комбинат, </w:t>
      </w:r>
      <w:r>
        <w:rPr>
          <w:rFonts w:ascii="Times New Roman" w:eastAsia="Times New Roman" w:hAnsi="Times New Roman" w:cs="Times New Roman"/>
          <w:sz w:val="28"/>
          <w:szCs w:val="28"/>
          <w:lang w:eastAsia="ru-RU"/>
        </w:rPr>
        <w:lastRenderedPageBreak/>
        <w:t>Рамонский центр развития образования и молодежных проектов, Центр развития физической культуры и спорта, Детский оздоровительный лагерь «Бобренок».</w:t>
      </w:r>
    </w:p>
    <w:p w:rsidR="008E4C9D" w:rsidRDefault="008E4C9D" w:rsidP="008E4C9D">
      <w:pPr>
        <w:spacing w:after="0" w:line="240" w:lineRule="auto"/>
        <w:jc w:val="center"/>
        <w:rPr>
          <w:rFonts w:ascii="Times New Roman" w:eastAsia="Times New Roman" w:hAnsi="Times New Roman" w:cs="Times New Roman"/>
          <w:b/>
          <w:sz w:val="28"/>
          <w:szCs w:val="28"/>
          <w:lang w:eastAsia="ru-RU"/>
        </w:rPr>
      </w:pPr>
    </w:p>
    <w:p w:rsidR="008E4C9D" w:rsidRDefault="008E4C9D" w:rsidP="008E4C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Дошкольное и общее образование</w:t>
      </w:r>
    </w:p>
    <w:p w:rsidR="008E4C9D" w:rsidRDefault="008E4C9D" w:rsidP="008E4C9D">
      <w:pPr>
        <w:spacing w:after="0" w:line="240" w:lineRule="auto"/>
        <w:jc w:val="both"/>
        <w:rPr>
          <w:rFonts w:ascii="Times New Roman" w:eastAsia="Times New Roman" w:hAnsi="Times New Roman" w:cs="Times New Roman"/>
          <w:color w:val="FF0000"/>
          <w:sz w:val="28"/>
          <w:szCs w:val="28"/>
          <w:lang w:eastAsia="ru-RU"/>
        </w:rPr>
      </w:pPr>
    </w:p>
    <w:p w:rsidR="008E4C9D" w:rsidRDefault="008E4C9D" w:rsidP="008E4C9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система дошкольного образования представлена 12 дошкольными образовательными учреждениями и двумя их структурными подразделениями (в д. Богданово - филиал Айдаровского детского сада, в с. Лопатки - филиал Березовского детского сада), 3 группами при школах, реализующих программы дошкольного образования (при Русскогвоздевской, Скляевской, Чистополянской школах). Кроме того, на базе Яменского детского сада работает консультационный центр, обеспечивающий предоставление методической, психолого-педагогической, диагностической и консультативной помощи родителям</w:t>
      </w:r>
      <w:r w:rsidR="00E263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(законным представителям) без взимания платы. </w:t>
      </w:r>
    </w:p>
    <w:p w:rsidR="008E4C9D" w:rsidRDefault="008E4C9D" w:rsidP="008E4C9D">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сентябре 2019 года, в рамках Государственной программы Воронежской области «Развитие образования», был открыт </w:t>
      </w:r>
      <w:r>
        <w:rPr>
          <w:rFonts w:ascii="Times New Roman" w:eastAsia="Times New Roman" w:hAnsi="Times New Roman" w:cs="Times New Roman"/>
          <w:sz w:val="28"/>
          <w:szCs w:val="28"/>
          <w:lang w:eastAsia="ru-RU"/>
        </w:rPr>
        <w:t>МКДОУ Рождественский детский сад в с. Ямное на 220 мест. Объем финансирования строительства данного объекта из трех уровней бюджета в 2019 году составил 92 532,3 тыс. рублей. (общая стоимость объекта 180 132,7 тыс. рублей).</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В рамках национального проекта «Демография» (федеральный проект «Содействие занятости женщин - создание условий дошкольного образования для детей в возрасте до трех лет») </w:t>
      </w:r>
      <w:r>
        <w:rPr>
          <w:rFonts w:ascii="Times New Roman" w:eastAsia="Times New Roman" w:hAnsi="Times New Roman" w:cs="Times New Roman"/>
          <w:sz w:val="28"/>
          <w:szCs w:val="28"/>
          <w:lang w:eastAsia="ru-RU"/>
        </w:rPr>
        <w:t>в октябре 2019 года открыт МКДОУ Рамонский детский сад № 4 на 220 мест в р.п. Рамонь. Объем финансирования строительства из трех уровней бюджета в 2019 году составил 58 437,4 тыс. рублей (общая стоимость объекта 192 487,7 тыс. рублей). В обоих детских садах предусмотрено 10 групп на 180 мест для детей раннего возраста (от 1,5 до 3 лет).</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детей, осваивающих дошкольные образовательные программы в 2019 году составило 1535 чел.</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701"/>
        <w:gridCol w:w="6804"/>
      </w:tblGrid>
      <w:tr w:rsidR="008E4C9D" w:rsidTr="008E4C9D">
        <w:trPr>
          <w:trHeight w:val="51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детей, чел.</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 финансовых средств на 1 ребенка в год рублей</w:t>
            </w:r>
          </w:p>
        </w:tc>
      </w:tr>
      <w:tr w:rsidR="008E4C9D" w:rsidTr="008E4C9D">
        <w:trPr>
          <w:trHeight w:val="273"/>
        </w:trPr>
        <w:tc>
          <w:tcPr>
            <w:tcW w:w="846" w:type="dxa"/>
            <w:tcBorders>
              <w:top w:val="single" w:sz="4" w:space="0" w:color="000000"/>
              <w:left w:val="single" w:sz="4" w:space="0" w:color="000000"/>
              <w:bottom w:val="single" w:sz="4" w:space="0" w:color="000000"/>
              <w:right w:val="single" w:sz="4" w:space="0" w:color="000000"/>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1257</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57 470</w:t>
            </w:r>
          </w:p>
        </w:tc>
      </w:tr>
      <w:tr w:rsidR="008E4C9D" w:rsidTr="008E4C9D">
        <w:trPr>
          <w:trHeight w:val="322"/>
        </w:trPr>
        <w:tc>
          <w:tcPr>
            <w:tcW w:w="846" w:type="dxa"/>
            <w:tcBorders>
              <w:top w:val="single" w:sz="4" w:space="0" w:color="000000"/>
              <w:left w:val="single" w:sz="4" w:space="0" w:color="000000"/>
              <w:bottom w:val="single" w:sz="4" w:space="0" w:color="000000"/>
              <w:right w:val="single" w:sz="4" w:space="0" w:color="000000"/>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1292</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88 770</w:t>
            </w:r>
          </w:p>
        </w:tc>
      </w:tr>
      <w:tr w:rsidR="008E4C9D" w:rsidTr="008E4C9D">
        <w:trPr>
          <w:trHeight w:val="322"/>
        </w:trPr>
        <w:tc>
          <w:tcPr>
            <w:tcW w:w="846" w:type="dxa"/>
            <w:tcBorders>
              <w:top w:val="single" w:sz="4" w:space="0" w:color="000000"/>
              <w:left w:val="single" w:sz="4" w:space="0" w:color="000000"/>
              <w:bottom w:val="single" w:sz="4" w:space="0" w:color="000000"/>
              <w:right w:val="single" w:sz="4" w:space="0" w:color="000000"/>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1535</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102 588</w:t>
            </w:r>
          </w:p>
        </w:tc>
      </w:tr>
    </w:tbl>
    <w:p w:rsidR="008E4C9D" w:rsidRDefault="008E4C9D" w:rsidP="008E4C9D">
      <w:pPr>
        <w:spacing w:after="0" w:line="240" w:lineRule="auto"/>
        <w:jc w:val="both"/>
        <w:rPr>
          <w:rFonts w:ascii="Times New Roman" w:eastAsia="Times New Roman" w:hAnsi="Times New Roman" w:cs="Times New Roman"/>
          <w:sz w:val="28"/>
          <w:szCs w:val="28"/>
          <w:lang w:eastAsia="ru-RU"/>
        </w:rPr>
      </w:pP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финансирования дошкольного образования из муниципального бюджета в 2019 году составил 89 млн. рублей. Средняя заработная плата педагогических работников дошкольного образования - 25 665 рублей.</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
        <w:gridCol w:w="8481"/>
      </w:tblGrid>
      <w:tr w:rsidR="008E4C9D" w:rsidTr="008E4C9D">
        <w:trPr>
          <w:jc w:val="center"/>
        </w:trPr>
        <w:tc>
          <w:tcPr>
            <w:tcW w:w="863"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8481"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Средняя заработная плата </w:t>
            </w:r>
          </w:p>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педагогических работников дошкольного образования, рублей</w:t>
            </w:r>
          </w:p>
        </w:tc>
      </w:tr>
      <w:tr w:rsidR="008E4C9D" w:rsidTr="008E4C9D">
        <w:trPr>
          <w:jc w:val="center"/>
        </w:trPr>
        <w:tc>
          <w:tcPr>
            <w:tcW w:w="863"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2017</w:t>
            </w:r>
          </w:p>
        </w:tc>
        <w:tc>
          <w:tcPr>
            <w:tcW w:w="8481" w:type="dxa"/>
            <w:tcBorders>
              <w:top w:val="single" w:sz="4" w:space="0" w:color="000000"/>
              <w:left w:val="single" w:sz="4" w:space="0" w:color="000000"/>
              <w:bottom w:val="single" w:sz="4" w:space="0" w:color="000000"/>
              <w:right w:val="single" w:sz="4" w:space="0" w:color="000000"/>
            </w:tcBorders>
            <w:vAlign w:val="bottom"/>
            <w:hideMark/>
          </w:tcPr>
          <w:p w:rsidR="008E4C9D" w:rsidRDefault="008E4C9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22 539</w:t>
            </w:r>
          </w:p>
        </w:tc>
      </w:tr>
      <w:tr w:rsidR="008E4C9D" w:rsidTr="008E4C9D">
        <w:trPr>
          <w:jc w:val="center"/>
        </w:trPr>
        <w:tc>
          <w:tcPr>
            <w:tcW w:w="863"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8481" w:type="dxa"/>
            <w:tcBorders>
              <w:top w:val="single" w:sz="4" w:space="0" w:color="000000"/>
              <w:left w:val="single" w:sz="4" w:space="0" w:color="000000"/>
              <w:bottom w:val="single" w:sz="4" w:space="0" w:color="000000"/>
              <w:right w:val="single" w:sz="4" w:space="0" w:color="000000"/>
            </w:tcBorders>
            <w:vAlign w:val="bottom"/>
            <w:hideMark/>
          </w:tcPr>
          <w:p w:rsidR="008E4C9D" w:rsidRDefault="008E4C9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24 712</w:t>
            </w:r>
          </w:p>
        </w:tc>
      </w:tr>
      <w:tr w:rsidR="008E4C9D" w:rsidTr="008E4C9D">
        <w:trPr>
          <w:jc w:val="center"/>
        </w:trPr>
        <w:tc>
          <w:tcPr>
            <w:tcW w:w="863"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8481" w:type="dxa"/>
            <w:tcBorders>
              <w:top w:val="single" w:sz="4" w:space="0" w:color="000000"/>
              <w:left w:val="single" w:sz="4" w:space="0" w:color="000000"/>
              <w:bottom w:val="single" w:sz="4" w:space="0" w:color="000000"/>
              <w:right w:val="single" w:sz="4" w:space="0" w:color="000000"/>
            </w:tcBorders>
            <w:vAlign w:val="bottom"/>
            <w:hideMark/>
          </w:tcPr>
          <w:p w:rsidR="008E4C9D" w:rsidRDefault="008E4C9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25 665</w:t>
            </w:r>
          </w:p>
        </w:tc>
      </w:tr>
    </w:tbl>
    <w:p w:rsidR="008E4C9D" w:rsidRDefault="008E4C9D" w:rsidP="008E4C9D">
      <w:pPr>
        <w:spacing w:after="0" w:line="240" w:lineRule="auto"/>
        <w:jc w:val="both"/>
        <w:rPr>
          <w:rFonts w:ascii="Times New Roman" w:eastAsia="Times New Roman" w:hAnsi="Times New Roman" w:cs="Times New Roman"/>
          <w:color w:val="FF0000"/>
          <w:sz w:val="28"/>
          <w:szCs w:val="28"/>
          <w:lang w:eastAsia="ru-RU"/>
        </w:rPr>
      </w:pPr>
    </w:p>
    <w:p w:rsidR="008E4C9D" w:rsidRDefault="008E4C9D" w:rsidP="008E4C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Общее </w:t>
      </w:r>
      <w:r w:rsidRPr="006379DE">
        <w:rPr>
          <w:rFonts w:ascii="Times New Roman" w:eastAsia="Times New Roman" w:hAnsi="Times New Roman" w:cs="Times New Roman"/>
          <w:b/>
          <w:sz w:val="28"/>
          <w:szCs w:val="28"/>
          <w:lang w:eastAsia="ru-RU"/>
        </w:rPr>
        <w:t>образование</w:t>
      </w:r>
    </w:p>
    <w:p w:rsidR="008E4C9D" w:rsidRDefault="008E4C9D" w:rsidP="008E4C9D">
      <w:pPr>
        <w:spacing w:after="0" w:line="240" w:lineRule="auto"/>
        <w:jc w:val="center"/>
        <w:rPr>
          <w:rFonts w:ascii="Times New Roman" w:eastAsia="Times New Roman" w:hAnsi="Times New Roman" w:cs="Times New Roman"/>
          <w:b/>
          <w:sz w:val="28"/>
          <w:szCs w:val="28"/>
          <w:lang w:eastAsia="ru-RU"/>
        </w:rPr>
      </w:pP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Сеть общеобразовательных учреждений района в настоящее время представлена 10 средними и 3 основными школами. Численность обучающихся – 3147 чел.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2799"/>
        <w:gridCol w:w="5699"/>
      </w:tblGrid>
      <w:tr w:rsidR="008E4C9D" w:rsidTr="008E4C9D">
        <w:trPr>
          <w:trHeight w:val="510"/>
        </w:trPr>
        <w:tc>
          <w:tcPr>
            <w:tcW w:w="846"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2799"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детей, чел.</w:t>
            </w:r>
          </w:p>
        </w:tc>
        <w:tc>
          <w:tcPr>
            <w:tcW w:w="5699"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 финансовых средств на одного обучающегося в год, рублей</w:t>
            </w:r>
          </w:p>
        </w:tc>
      </w:tr>
      <w:tr w:rsidR="008E4C9D" w:rsidTr="008E4C9D">
        <w:trPr>
          <w:trHeight w:val="326"/>
        </w:trPr>
        <w:tc>
          <w:tcPr>
            <w:tcW w:w="846"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2799"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2 712</w:t>
            </w:r>
          </w:p>
        </w:tc>
        <w:tc>
          <w:tcPr>
            <w:tcW w:w="5699"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32 581</w:t>
            </w:r>
          </w:p>
        </w:tc>
      </w:tr>
      <w:tr w:rsidR="008E4C9D" w:rsidTr="008E4C9D">
        <w:trPr>
          <w:trHeight w:val="273"/>
        </w:trPr>
        <w:tc>
          <w:tcPr>
            <w:tcW w:w="846"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2799"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2 819</w:t>
            </w:r>
          </w:p>
        </w:tc>
        <w:tc>
          <w:tcPr>
            <w:tcW w:w="5699"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49 992</w:t>
            </w:r>
          </w:p>
        </w:tc>
      </w:tr>
      <w:tr w:rsidR="008E4C9D" w:rsidTr="008E4C9D">
        <w:trPr>
          <w:trHeight w:val="322"/>
        </w:trPr>
        <w:tc>
          <w:tcPr>
            <w:tcW w:w="846"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2799"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3147</w:t>
            </w:r>
          </w:p>
        </w:tc>
        <w:tc>
          <w:tcPr>
            <w:tcW w:w="5699" w:type="dxa"/>
            <w:tcBorders>
              <w:top w:val="single" w:sz="4" w:space="0" w:color="000000"/>
              <w:left w:val="single" w:sz="4" w:space="0" w:color="000000"/>
              <w:bottom w:val="single" w:sz="4" w:space="0" w:color="000000"/>
              <w:right w:val="single" w:sz="4" w:space="0" w:color="000000"/>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29 652</w:t>
            </w:r>
          </w:p>
        </w:tc>
      </w:tr>
    </w:tbl>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активно численность детей школьного возраста прирастает в Яменском сельском поселении, в первую очередь в связи с интенсивной жилищной застройкой. С целью решения проблем доступности начального, общего, среднего образования для детского населения Яменского сельского поселения и ликвидации второй смены в Яменской СОШ в с. Ямном ведется строительство новой школы. В 2019 году финансирование строительства данного объекта из трех уровней бюджета составило - 301 242,9 тыс. рублей Полная стоимость объекта - 863 297,9 тыс. рублей. Новое общеобразовательное учреждение в с. Ямном на 1100 мест начнет функционировать осенью 2020 года.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марта 2019 года решением Управляющего совета по реализации приоритетных проектов (программ) при администрации муниципального района был утвержден паспорт муниципальной составляющей регионального (в рамках федерального) проекта «Современная школа». Цель данного проекта: внедрение в школах, расположенных в сельской местности и малых городах, новых методов обучения и новых образовательных технологий, в том числе обновление содержания и совершенствование методов обучения предметной области «Технология».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проекта в 2019 году в муниципальном районе созданы 2 центра образования цифрового и гуманитарного профилей «Точка роста» на базе Рамонской СОШ №2 и Новоживотинновской СОШ. В школах открыты современные оборудованные лаборатории для изучения предметных областей: «Технология», «Информатика», «ОБЖ».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финансовое обеспечение мероприятий по созданию материально-технической базы в двух образовательных организациях по проекту «Точка роста», в рамках соглашения с департаментом образования, науки и </w:t>
      </w:r>
      <w:r>
        <w:rPr>
          <w:rFonts w:ascii="Times New Roman" w:eastAsia="Times New Roman" w:hAnsi="Times New Roman" w:cs="Times New Roman"/>
          <w:sz w:val="28"/>
          <w:szCs w:val="28"/>
          <w:lang w:eastAsia="ru-RU"/>
        </w:rPr>
        <w:lastRenderedPageBreak/>
        <w:t xml:space="preserve">молодежной политики Воронежской области, всего в 2019 году выделено 3 243,9 тыс. рублей </w:t>
      </w:r>
    </w:p>
    <w:p w:rsidR="008E4C9D" w:rsidRDefault="008E4C9D" w:rsidP="008E4C9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ru-RU"/>
        </w:rPr>
        <w:t xml:space="preserve"> целях организации безопасных перевозок учащихся и воспитанников школьными автобусами и организации получения транспортных средств взамен старых, в рамках распоряжения Правительства Российской Федерации от 03.09.2019 № 1963-р за счет средств федерального бюджета в муниципальную собственность передано 2 школьных автобуса:</w:t>
      </w:r>
    </w:p>
    <w:p w:rsidR="008E4C9D" w:rsidRDefault="008E4C9D" w:rsidP="008E4C9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ПАЗ 423470-04 на 31 место в МКОУ Новоживотинновскую СОШ, стоимостью 2 883 тыс. рублей;</w:t>
      </w:r>
    </w:p>
    <w:p w:rsidR="008E4C9D" w:rsidRDefault="008E4C9D" w:rsidP="008E4C9D">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ГАЗ 322121-770 на 11 мест </w:t>
      </w:r>
      <w:r>
        <w:rPr>
          <w:rFonts w:ascii="Times New Roman" w:eastAsia="Times New Roman" w:hAnsi="Times New Roman" w:cs="Times New Roman"/>
          <w:sz w:val="28"/>
          <w:szCs w:val="28"/>
          <w:lang w:eastAsia="ru-RU"/>
        </w:rPr>
        <w:t>в МКОУ Скляевскую СОШ, стоимостью 1 270 тыс. рублей.</w:t>
      </w:r>
    </w:p>
    <w:p w:rsidR="008E4C9D" w:rsidRDefault="008E4C9D" w:rsidP="008E4C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июле 2019 года департаментом имущественных и земельных отношений Воронежской области за счет федерального бюджета был передан в муниципальную собственность района автобус ПАЗ 32053-70 в МКОУ Яменская СОШ (на 22 места) стоимостью 1 980,1 тыс. рублей, в рамках распоряжения Правительства Российской Федерации от 05.09.2018 № 1856-р. </w:t>
      </w:r>
    </w:p>
    <w:p w:rsidR="008E4C9D" w:rsidRDefault="008E4C9D" w:rsidP="008E4C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финансирования общего образования в 2019 году из муниципального бюджета в целом составил 93, 3 млн. рублей. На подготовку муниципальных образовательных учреждений к новому учебному году было выделено 11,5 млн. рублей.</w:t>
      </w:r>
    </w:p>
    <w:p w:rsidR="008E4C9D" w:rsidRDefault="008E4C9D" w:rsidP="008E4C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выпускников, успешно прошедших государственную итоговую аттестацию по образовательным программам среднего общего образования в 2019 году составила 100%, по образовательным программам основного общего образования - 92%.</w:t>
      </w:r>
    </w:p>
    <w:p w:rsidR="008E4C9D" w:rsidRDefault="008E4C9D" w:rsidP="008E4C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Аттестаты о получении основного общего образования с отличием в 2019 году получили 23 выпускника из 255, аттестаты о получении среднего общего образования с отличием, а также медали «За особые успехи в учении» получили 25 выпускников из 105.</w:t>
      </w:r>
    </w:p>
    <w:p w:rsidR="008E4C9D" w:rsidRPr="00A512F3" w:rsidRDefault="008E4C9D" w:rsidP="008E4C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заработная плата педагогических работников начального общего, основного общего и среднего общего образования в 2019 году составила 28 340 рублей</w:t>
      </w:r>
      <w:r w:rsidR="00A512F3" w:rsidRPr="00A512F3">
        <w:rPr>
          <w:rFonts w:ascii="Times New Roman" w:eastAsia="Times New Roman" w:hAnsi="Times New Roman" w:cs="Times New Roman"/>
          <w:sz w:val="28"/>
          <w:szCs w:val="28"/>
          <w:lang w:eastAsia="ru-RU"/>
        </w:rPr>
        <w:t>.</w:t>
      </w:r>
    </w:p>
    <w:p w:rsidR="008E4C9D" w:rsidRDefault="008E4C9D" w:rsidP="008E4C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8580"/>
      </w:tblGrid>
      <w:tr w:rsidR="008E4C9D" w:rsidTr="008E4C9D">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8E4C9D" w:rsidRDefault="008E4C9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w:t>
            </w:r>
          </w:p>
        </w:tc>
        <w:tc>
          <w:tcPr>
            <w:tcW w:w="8931" w:type="dxa"/>
            <w:tcBorders>
              <w:top w:val="single" w:sz="4" w:space="0" w:color="000000"/>
              <w:left w:val="single" w:sz="4" w:space="0" w:color="000000"/>
              <w:bottom w:val="single" w:sz="4" w:space="0" w:color="000000"/>
              <w:right w:val="single" w:sz="4" w:space="0" w:color="000000"/>
            </w:tcBorders>
            <w:hideMark/>
          </w:tcPr>
          <w:p w:rsidR="008E4C9D" w:rsidRDefault="008E4C9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заработная плата педагогических работников начального общего, основного общего и среднего общего образования, рублей</w:t>
            </w:r>
          </w:p>
        </w:tc>
      </w:tr>
      <w:tr w:rsidR="008E4C9D" w:rsidTr="008E4C9D">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8E4C9D" w:rsidRDefault="008E4C9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8931" w:type="dxa"/>
            <w:tcBorders>
              <w:top w:val="single" w:sz="4" w:space="0" w:color="000000"/>
              <w:left w:val="single" w:sz="4" w:space="0" w:color="000000"/>
              <w:bottom w:val="single" w:sz="4" w:space="0" w:color="000000"/>
              <w:right w:val="single" w:sz="4" w:space="0" w:color="000000"/>
            </w:tcBorders>
            <w:vAlign w:val="bottom"/>
            <w:hideMark/>
          </w:tcPr>
          <w:p w:rsidR="008E4C9D" w:rsidRDefault="008E4C9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25 381</w:t>
            </w:r>
          </w:p>
        </w:tc>
      </w:tr>
      <w:tr w:rsidR="008E4C9D" w:rsidTr="008E4C9D">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8E4C9D" w:rsidRDefault="008E4C9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8931" w:type="dxa"/>
            <w:tcBorders>
              <w:top w:val="single" w:sz="4" w:space="0" w:color="000000"/>
              <w:left w:val="single" w:sz="4" w:space="0" w:color="000000"/>
              <w:bottom w:val="single" w:sz="4" w:space="0" w:color="000000"/>
              <w:right w:val="single" w:sz="4" w:space="0" w:color="000000"/>
            </w:tcBorders>
            <w:vAlign w:val="bottom"/>
            <w:hideMark/>
          </w:tcPr>
          <w:p w:rsidR="008E4C9D" w:rsidRDefault="008E4C9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27 666</w:t>
            </w:r>
          </w:p>
        </w:tc>
      </w:tr>
      <w:tr w:rsidR="008E4C9D" w:rsidTr="008E4C9D">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8E4C9D" w:rsidRDefault="008E4C9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8931" w:type="dxa"/>
            <w:tcBorders>
              <w:top w:val="single" w:sz="4" w:space="0" w:color="000000"/>
              <w:left w:val="single" w:sz="4" w:space="0" w:color="000000"/>
              <w:bottom w:val="single" w:sz="4" w:space="0" w:color="000000"/>
              <w:right w:val="single" w:sz="4" w:space="0" w:color="000000"/>
            </w:tcBorders>
            <w:vAlign w:val="bottom"/>
            <w:hideMark/>
          </w:tcPr>
          <w:p w:rsidR="008E4C9D" w:rsidRDefault="008E4C9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28 340</w:t>
            </w:r>
          </w:p>
        </w:tc>
      </w:tr>
    </w:tbl>
    <w:p w:rsidR="008E4C9D" w:rsidRDefault="008E4C9D" w:rsidP="008E4C9D">
      <w:pPr>
        <w:spacing w:after="0" w:line="240" w:lineRule="auto"/>
        <w:rPr>
          <w:rFonts w:ascii="Times New Roman" w:eastAsia="Times New Roman" w:hAnsi="Times New Roman" w:cs="Times New Roman"/>
          <w:b/>
          <w:color w:val="FF0000"/>
          <w:sz w:val="28"/>
          <w:szCs w:val="28"/>
          <w:lang w:eastAsia="ru-RU"/>
        </w:rPr>
      </w:pPr>
    </w:p>
    <w:p w:rsidR="008E4C9D" w:rsidRDefault="008E4C9D" w:rsidP="008E4C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Дополнительное образование</w:t>
      </w:r>
    </w:p>
    <w:p w:rsidR="008E4C9D" w:rsidRDefault="008E4C9D" w:rsidP="008E4C9D">
      <w:pPr>
        <w:spacing w:after="0" w:line="240" w:lineRule="auto"/>
        <w:jc w:val="center"/>
        <w:rPr>
          <w:rFonts w:ascii="Times New Roman" w:eastAsia="Times New Roman" w:hAnsi="Times New Roman" w:cs="Times New Roman"/>
          <w:b/>
          <w:color w:val="FF0000"/>
          <w:sz w:val="28"/>
          <w:szCs w:val="28"/>
          <w:lang w:eastAsia="ru-RU"/>
        </w:rPr>
      </w:pP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продолжена реализация приоритетного проекта «Доступное дополнительное образование для детей», основной задачей которого является </w:t>
      </w:r>
      <w:r>
        <w:rPr>
          <w:rFonts w:ascii="Times New Roman" w:eastAsia="Times New Roman" w:hAnsi="Times New Roman" w:cs="Times New Roman"/>
          <w:sz w:val="28"/>
          <w:szCs w:val="28"/>
          <w:lang w:eastAsia="ru-RU"/>
        </w:rPr>
        <w:lastRenderedPageBreak/>
        <w:t xml:space="preserve">внедрение в системе дополнительного образования новой организационно-управленческой и финансовой модели.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Плановым шагом стало введение механизма персонифицированного финансирования в системе дополнительного образования детей (далее – ПФДО). На первом этапе в реестр поставщиков образовательных услуг в рамках системы ПФДО вошли 3 учреждения дополнительного образования: МКУДО «Станция юных натуралистов». МКУДО «Дом детского творчества», АНО ДО «АЛМАЗ».</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конкурсного отбора муниципальных образований области на предоставление субсидий из областного бюджета в рамках проведения конкурса муниципальных программ поддержки социально ориентированных некоммерческих организаций, реализующих программы дополнительного образования в рамках персонифицированного финансирования, район был признан Победителем, в результате чего АНО ДО «АЛМАЗ» предоставлена субсидия в размере 1200 тыс. рублей для реализации дополнительных общеобразовательных программ.</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целом, в соответствии с поставленными задачами в 2019 году в районе проводилась целенаправленная работа в сфере дополнительного образования детей и достигнуты результаты, соответствующие целевым показателям «дорожной карты» на текущий период. Охват детей в муниципальных образовательных учреждениях программами дополнительного образования составил 84,5% (плановое значение – 73%).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Акцент ставится на развитие технического, естественнонаучного и туристско-краеведческого направлений.</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заработная плата педагогических работников муниципальных учреждений дополнительного образования в 2019 году составила 29 396</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495"/>
      </w:tblGrid>
      <w:tr w:rsidR="008E4C9D" w:rsidTr="008E4C9D">
        <w:tc>
          <w:tcPr>
            <w:tcW w:w="454"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Годы</w:t>
            </w:r>
          </w:p>
        </w:tc>
        <w:tc>
          <w:tcPr>
            <w:tcW w:w="4546"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заработная плата, тыс. рублей</w:t>
            </w:r>
          </w:p>
        </w:tc>
      </w:tr>
      <w:tr w:rsidR="008E4C9D" w:rsidTr="008E4C9D">
        <w:tc>
          <w:tcPr>
            <w:tcW w:w="454"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4546"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24,804</w:t>
            </w:r>
          </w:p>
        </w:tc>
      </w:tr>
      <w:tr w:rsidR="008E4C9D" w:rsidTr="008E4C9D">
        <w:tc>
          <w:tcPr>
            <w:tcW w:w="454"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4546"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27,757</w:t>
            </w:r>
          </w:p>
        </w:tc>
      </w:tr>
      <w:tr w:rsidR="008E4C9D" w:rsidTr="008E4C9D">
        <w:tc>
          <w:tcPr>
            <w:tcW w:w="454"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4546"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29, 396</w:t>
            </w:r>
          </w:p>
        </w:tc>
      </w:tr>
    </w:tbl>
    <w:p w:rsidR="008E4C9D" w:rsidRDefault="008E4C9D" w:rsidP="008E4C9D">
      <w:pPr>
        <w:spacing w:after="0" w:line="240" w:lineRule="auto"/>
        <w:jc w:val="both"/>
        <w:rPr>
          <w:rFonts w:ascii="Times New Roman" w:eastAsia="Times New Roman" w:hAnsi="Times New Roman" w:cs="Times New Roman"/>
          <w:color w:val="FF0000"/>
          <w:sz w:val="28"/>
          <w:szCs w:val="28"/>
          <w:lang w:eastAsia="ru-RU"/>
        </w:rPr>
      </w:pPr>
    </w:p>
    <w:p w:rsidR="008E4C9D" w:rsidRDefault="008E4C9D" w:rsidP="008E4C9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на финансирование учреждений дополнительного образования детей из муниципального бюджета было выделено 40,5 млн. рублей, что на 4,5 млн. млн. рублей больше уровня 2018 года.</w:t>
      </w:r>
    </w:p>
    <w:p w:rsidR="008E4C9D" w:rsidRDefault="008E4C9D" w:rsidP="008E4C9D">
      <w:pPr>
        <w:spacing w:after="0" w:line="240" w:lineRule="auto"/>
        <w:jc w:val="both"/>
        <w:rPr>
          <w:rFonts w:ascii="Times New Roman" w:eastAsia="Times New Roman" w:hAnsi="Times New Roman" w:cs="Times New Roman"/>
          <w:color w:val="FF0000"/>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495"/>
      </w:tblGrid>
      <w:tr w:rsidR="008E4C9D" w:rsidTr="008E4C9D">
        <w:trPr>
          <w:jc w:val="center"/>
        </w:trPr>
        <w:tc>
          <w:tcPr>
            <w:tcW w:w="454"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Годы</w:t>
            </w:r>
          </w:p>
        </w:tc>
        <w:tc>
          <w:tcPr>
            <w:tcW w:w="4546"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финансирования из средств районного бюджета, млн. рублей</w:t>
            </w:r>
          </w:p>
        </w:tc>
      </w:tr>
      <w:tr w:rsidR="008E4C9D" w:rsidTr="008E4C9D">
        <w:trPr>
          <w:jc w:val="center"/>
        </w:trPr>
        <w:tc>
          <w:tcPr>
            <w:tcW w:w="454"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4546"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20,7</w:t>
            </w:r>
          </w:p>
        </w:tc>
      </w:tr>
      <w:tr w:rsidR="008E4C9D" w:rsidTr="008E4C9D">
        <w:trPr>
          <w:jc w:val="center"/>
        </w:trPr>
        <w:tc>
          <w:tcPr>
            <w:tcW w:w="454"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4546"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w:t>
            </w:r>
          </w:p>
        </w:tc>
      </w:tr>
      <w:tr w:rsidR="008E4C9D" w:rsidTr="008E4C9D">
        <w:trPr>
          <w:jc w:val="center"/>
        </w:trPr>
        <w:tc>
          <w:tcPr>
            <w:tcW w:w="454"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4546" w:type="pct"/>
            <w:tcBorders>
              <w:top w:val="single" w:sz="4" w:space="0" w:color="auto"/>
              <w:left w:val="single" w:sz="4" w:space="0" w:color="auto"/>
              <w:bottom w:val="single" w:sz="4" w:space="0" w:color="auto"/>
              <w:right w:val="single" w:sz="4" w:space="0" w:color="auto"/>
            </w:tcBorders>
            <w:vAlign w:val="center"/>
            <w:hideMark/>
          </w:tcPr>
          <w:p w:rsidR="008E4C9D" w:rsidRDefault="008E4C9D">
            <w:pPr>
              <w:tabs>
                <w:tab w:val="left" w:pos="77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r>
    </w:tbl>
    <w:p w:rsidR="008E4C9D" w:rsidRDefault="008E4C9D" w:rsidP="008E4C9D">
      <w:pPr>
        <w:spacing w:after="0" w:line="240" w:lineRule="auto"/>
        <w:jc w:val="both"/>
        <w:rPr>
          <w:rFonts w:ascii="Times New Roman" w:eastAsia="Times New Roman" w:hAnsi="Times New Roman" w:cs="Times New Roman"/>
          <w:color w:val="FF0000"/>
          <w:sz w:val="28"/>
          <w:szCs w:val="28"/>
          <w:lang w:eastAsia="ru-RU"/>
        </w:rPr>
      </w:pPr>
    </w:p>
    <w:p w:rsidR="008E4C9D" w:rsidRDefault="008E4C9D" w:rsidP="008E4C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Летний отдых</w:t>
      </w:r>
    </w:p>
    <w:p w:rsidR="008E4C9D" w:rsidRDefault="008E4C9D" w:rsidP="008E4C9D">
      <w:pPr>
        <w:spacing w:after="0" w:line="240" w:lineRule="auto"/>
        <w:jc w:val="center"/>
        <w:rPr>
          <w:rFonts w:ascii="Times New Roman" w:eastAsia="Times New Roman" w:hAnsi="Times New Roman" w:cs="Times New Roman"/>
          <w:b/>
          <w:sz w:val="28"/>
          <w:szCs w:val="28"/>
          <w:lang w:eastAsia="ru-RU"/>
        </w:rPr>
      </w:pPr>
    </w:p>
    <w:p w:rsidR="008E4C9D" w:rsidRDefault="008E4C9D" w:rsidP="008E4C9D">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В период летней оздоровительной кампании 2019 года охват</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детей различными формами отдыха составил 88,4% от общего числа детей школьного возраста (в 2018 году - 88,3%). Более значительная положительная динамика прослеживается в числовых показателях: количество детей школьного возраста в 2019 году выросло на 152 человека, количество отдохнувших детей на 136 человек.</w:t>
      </w:r>
    </w:p>
    <w:p w:rsidR="008E4C9D" w:rsidRDefault="008E4C9D" w:rsidP="008E4C9D">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Такая тенденция в районе прослеживается на протяжении ряда лет. Так за последние 3 года количество школьников выросло на 258 чел., а количество отдохнувших детей на 232 чел.</w:t>
      </w:r>
    </w:p>
    <w:p w:rsidR="008E4C9D" w:rsidRDefault="008E4C9D" w:rsidP="008E4C9D">
      <w:pPr>
        <w:suppressAutoHyphens/>
        <w:spacing w:after="0" w:line="240" w:lineRule="auto"/>
        <w:ind w:firstLine="567"/>
        <w:jc w:val="both"/>
        <w:rPr>
          <w:rFonts w:ascii="Times New Roman" w:eastAsia="Times New Roman" w:hAnsi="Times New Roman" w:cs="Times New Roman"/>
          <w:sz w:val="28"/>
          <w:szCs w:val="28"/>
          <w:lang w:eastAsia="ar-SA"/>
        </w:rPr>
      </w:pPr>
    </w:p>
    <w:tbl>
      <w:tblPr>
        <w:tblStyle w:val="a5"/>
        <w:tblW w:w="9493" w:type="dxa"/>
        <w:tblLook w:val="04A0" w:firstRow="1" w:lastRow="0" w:firstColumn="1" w:lastColumn="0" w:noHBand="0" w:noVBand="1"/>
      </w:tblPr>
      <w:tblGrid>
        <w:gridCol w:w="3504"/>
        <w:gridCol w:w="1878"/>
        <w:gridCol w:w="1843"/>
        <w:gridCol w:w="2268"/>
      </w:tblGrid>
      <w:tr w:rsidR="008E4C9D" w:rsidTr="008E4C9D">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4C9D" w:rsidRDefault="008E4C9D">
            <w:pPr>
              <w:jc w:val="both"/>
              <w:rPr>
                <w:sz w:val="28"/>
                <w:szCs w:val="28"/>
                <w:highlight w:val="green"/>
              </w:rPr>
            </w:pPr>
            <w:r>
              <w:rPr>
                <w:sz w:val="28"/>
                <w:szCs w:val="28"/>
              </w:rPr>
              <w:t>Годы</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4C9D" w:rsidRPr="007661F9" w:rsidRDefault="008E4C9D">
            <w:pPr>
              <w:jc w:val="both"/>
              <w:rPr>
                <w:sz w:val="28"/>
                <w:szCs w:val="28"/>
              </w:rPr>
            </w:pPr>
            <w:r w:rsidRPr="007661F9">
              <w:rPr>
                <w:sz w:val="28"/>
                <w:szCs w:val="28"/>
              </w:rPr>
              <w:t>2017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4C9D" w:rsidRPr="007661F9" w:rsidRDefault="008E4C9D">
            <w:pPr>
              <w:jc w:val="both"/>
              <w:rPr>
                <w:sz w:val="28"/>
                <w:szCs w:val="28"/>
              </w:rPr>
            </w:pPr>
            <w:r w:rsidRPr="007661F9">
              <w:rPr>
                <w:sz w:val="28"/>
                <w:szCs w:val="28"/>
              </w:rPr>
              <w:t>2018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4C9D" w:rsidRPr="007661F9" w:rsidRDefault="008E4C9D">
            <w:pPr>
              <w:jc w:val="both"/>
              <w:rPr>
                <w:sz w:val="28"/>
                <w:szCs w:val="28"/>
              </w:rPr>
            </w:pPr>
            <w:r w:rsidRPr="007661F9">
              <w:rPr>
                <w:sz w:val="28"/>
                <w:szCs w:val="28"/>
              </w:rPr>
              <w:t>2019</w:t>
            </w:r>
          </w:p>
        </w:tc>
      </w:tr>
      <w:tr w:rsidR="008E4C9D" w:rsidTr="008E4C9D">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4C9D" w:rsidRDefault="007661F9">
            <w:pPr>
              <w:jc w:val="both"/>
              <w:rPr>
                <w:sz w:val="28"/>
                <w:szCs w:val="28"/>
              </w:rPr>
            </w:pPr>
            <w:r>
              <w:rPr>
                <w:sz w:val="28"/>
                <w:szCs w:val="28"/>
              </w:rPr>
              <w:t>Численность</w:t>
            </w:r>
            <w:r w:rsidR="008E4C9D">
              <w:rPr>
                <w:sz w:val="28"/>
                <w:szCs w:val="28"/>
              </w:rPr>
              <w:t xml:space="preserve"> учащихся, всего, чел.</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4C9D" w:rsidRPr="007661F9" w:rsidRDefault="008E4C9D">
            <w:pPr>
              <w:jc w:val="both"/>
              <w:rPr>
                <w:sz w:val="28"/>
                <w:szCs w:val="28"/>
              </w:rPr>
            </w:pPr>
          </w:p>
          <w:p w:rsidR="008E4C9D" w:rsidRPr="007661F9" w:rsidRDefault="008E4C9D">
            <w:pPr>
              <w:jc w:val="both"/>
              <w:rPr>
                <w:sz w:val="28"/>
                <w:szCs w:val="28"/>
              </w:rPr>
            </w:pPr>
            <w:r w:rsidRPr="007661F9">
              <w:rPr>
                <w:sz w:val="28"/>
                <w:szCs w:val="28"/>
              </w:rPr>
              <w:t xml:space="preserve"> 2713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4C9D" w:rsidRPr="007661F9" w:rsidRDefault="008E4C9D">
            <w:pPr>
              <w:jc w:val="both"/>
              <w:rPr>
                <w:sz w:val="28"/>
                <w:szCs w:val="28"/>
              </w:rPr>
            </w:pPr>
          </w:p>
          <w:p w:rsidR="008E4C9D" w:rsidRPr="007661F9" w:rsidRDefault="008E4C9D">
            <w:pPr>
              <w:jc w:val="both"/>
              <w:rPr>
                <w:sz w:val="28"/>
                <w:szCs w:val="28"/>
              </w:rPr>
            </w:pPr>
            <w:r w:rsidRPr="007661F9">
              <w:rPr>
                <w:sz w:val="28"/>
                <w:szCs w:val="28"/>
              </w:rPr>
              <w:t xml:space="preserve"> 2819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4C9D" w:rsidRPr="007661F9" w:rsidRDefault="008E4C9D">
            <w:pPr>
              <w:jc w:val="both"/>
              <w:rPr>
                <w:sz w:val="28"/>
                <w:szCs w:val="28"/>
              </w:rPr>
            </w:pPr>
          </w:p>
          <w:p w:rsidR="008E4C9D" w:rsidRPr="007661F9" w:rsidRDefault="008E4C9D">
            <w:pPr>
              <w:jc w:val="both"/>
              <w:rPr>
                <w:sz w:val="28"/>
                <w:szCs w:val="28"/>
              </w:rPr>
            </w:pPr>
            <w:r w:rsidRPr="007661F9">
              <w:rPr>
                <w:sz w:val="28"/>
                <w:szCs w:val="28"/>
              </w:rPr>
              <w:t>2971</w:t>
            </w:r>
          </w:p>
        </w:tc>
      </w:tr>
      <w:tr w:rsidR="008E4C9D" w:rsidTr="008E4C9D">
        <w:tc>
          <w:tcPr>
            <w:tcW w:w="3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4C9D" w:rsidRDefault="008E4C9D">
            <w:pPr>
              <w:jc w:val="both"/>
              <w:rPr>
                <w:sz w:val="28"/>
                <w:szCs w:val="28"/>
                <w:highlight w:val="green"/>
              </w:rPr>
            </w:pPr>
            <w:r>
              <w:rPr>
                <w:sz w:val="28"/>
                <w:szCs w:val="28"/>
              </w:rPr>
              <w:t>Охват детей летним отдыхом, чел. (%)</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4C9D" w:rsidRPr="007661F9" w:rsidRDefault="008E4C9D">
            <w:pPr>
              <w:jc w:val="both"/>
              <w:rPr>
                <w:sz w:val="28"/>
                <w:szCs w:val="28"/>
              </w:rPr>
            </w:pPr>
            <w:r w:rsidRPr="007661F9">
              <w:rPr>
                <w:sz w:val="28"/>
                <w:szCs w:val="28"/>
              </w:rPr>
              <w:t>2394 (88,2%)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4C9D" w:rsidRPr="007661F9" w:rsidRDefault="008E4C9D">
            <w:pPr>
              <w:jc w:val="both"/>
              <w:rPr>
                <w:sz w:val="28"/>
                <w:szCs w:val="28"/>
              </w:rPr>
            </w:pPr>
            <w:r w:rsidRPr="007661F9">
              <w:rPr>
                <w:sz w:val="28"/>
                <w:szCs w:val="28"/>
              </w:rPr>
              <w:t>2490 (88,3%)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4C9D" w:rsidRPr="007661F9" w:rsidRDefault="008E4C9D">
            <w:pPr>
              <w:jc w:val="both"/>
              <w:rPr>
                <w:sz w:val="28"/>
                <w:szCs w:val="28"/>
              </w:rPr>
            </w:pPr>
            <w:r w:rsidRPr="007661F9">
              <w:rPr>
                <w:sz w:val="28"/>
                <w:szCs w:val="28"/>
              </w:rPr>
              <w:t>2626 (88,4%)</w:t>
            </w:r>
          </w:p>
        </w:tc>
      </w:tr>
    </w:tbl>
    <w:p w:rsidR="008E4C9D" w:rsidRDefault="008E4C9D" w:rsidP="008E4C9D">
      <w:pPr>
        <w:spacing w:after="0" w:line="240" w:lineRule="auto"/>
        <w:jc w:val="both"/>
        <w:rPr>
          <w:rFonts w:ascii="Times New Roman" w:eastAsia="Times New Roman" w:hAnsi="Times New Roman" w:cs="Times New Roman"/>
          <w:color w:val="FF0000"/>
          <w:sz w:val="28"/>
          <w:szCs w:val="28"/>
          <w:lang w:eastAsia="ru-RU"/>
        </w:rPr>
      </w:pP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Прирост численности детей школьного возраста обязывает нас ежегодно изыскивать возможности для увеличения мест в организованных формах отдыха для детей.</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всего летнего периода в районе работали: 18 лагерей с дневным пребыванием детей, 3 муниципальных профильных лагеря, МКУ РДОЛ «Бобренок», профильный областной лагерь «Молодые профессионалы» на базе Березовского филиала Воронежского техникума пищевой и перерабатывающей промышленности.</w:t>
      </w:r>
    </w:p>
    <w:p w:rsidR="008E4C9D" w:rsidRDefault="008E4C9D" w:rsidP="008E4C9D">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Кроме того, частные базы отдыха «Лесная Сказка», «Немецкая слобода», Чертовицкий горнолыжный курорт получили официальные разрешения на проведение детских смен, в которых </w:t>
      </w:r>
      <w:r>
        <w:rPr>
          <w:rFonts w:ascii="Times New Roman" w:eastAsia="Times New Roman" w:hAnsi="Times New Roman" w:cs="Times New Roman"/>
          <w:sz w:val="28"/>
          <w:szCs w:val="28"/>
          <w:lang w:eastAsia="ru-RU"/>
        </w:rPr>
        <w:t xml:space="preserve">летом 2019 года отдохнуло 1050 школьников из г. Воронежа и области, г. Москвы и др. </w:t>
      </w:r>
    </w:p>
    <w:p w:rsidR="008E4C9D" w:rsidRDefault="008E4C9D" w:rsidP="008E4C9D">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46 школьников Рамонского района из категории опекаемых и находящихся в трудной жизненной ситуации отдохнули в санаториях г. Ялта, г. Нальчик, в санатории им. Дзержинского, в Павловском детском санатории и др.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Всероссийских детских центрах на Черноморском побережье, в том числе МДЦ «Артек», ВДЦ «Орленок», ВДЦ «Смена» и на межрегиональном фестивале «Творческое лето» в г. Анапе активно отдохнули 30 рамонских одаренных детей. 24 одаренных школьника были приглашены в региональный Центр детей «Репное» и профильный лагерь для победителей и призеров региональных конкурсов «Арктур». В туристических водных и пешеходных походах побывали 86 школьников, более 570 учащихся совершили экскурсии по городам России и Белоруссии (Москва, Санкт-Петербург, Минск, Брест, Пятигорск, Кисловодск, Майкоп, Петрозаводск, Казань, Анапа, Тула, Волгоград, побывали на горнолыжном курорте «Домбай»).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Финансирование летней оздоровительной компании было обеспечено в соответствии с подпрограммой «Создание условий для организации отдыха и оздоровления детей и молодежи Рамонского муниципального района» муниципальной программы «Развитие образования Рамонского муниципального района Воронежской области», Соглашением с департаментом образования, науки и молодежной политики Воронежской области, Соглашением с департаментом социальной защиты Воронежской области на 2019 год.</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организацию отдыха, оздоровления и занятости детей и подростков в 2019 году всего было выделено - 12,3 млн. рублей, из них более 9,9 млн. рублей из муниципального бюджета (в 2018 году – 7,7 млн. рублей). Из областного бюджета на организацию летнего отдыха детей в 2019 году выделено – 2,4</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млн. рублей.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tbl>
      <w:tblPr>
        <w:tblStyle w:val="a5"/>
        <w:tblW w:w="9351" w:type="dxa"/>
        <w:tblLook w:val="04A0" w:firstRow="1" w:lastRow="0" w:firstColumn="1" w:lastColumn="0" w:noHBand="0" w:noVBand="1"/>
      </w:tblPr>
      <w:tblGrid>
        <w:gridCol w:w="5524"/>
        <w:gridCol w:w="1275"/>
        <w:gridCol w:w="1282"/>
        <w:gridCol w:w="1270"/>
      </w:tblGrid>
      <w:tr w:rsidR="008E4C9D" w:rsidTr="008E4C9D">
        <w:trPr>
          <w:trHeight w:val="339"/>
        </w:trPr>
        <w:tc>
          <w:tcPr>
            <w:tcW w:w="5524" w:type="dxa"/>
            <w:tcBorders>
              <w:top w:val="single" w:sz="4" w:space="0" w:color="000000"/>
              <w:left w:val="single" w:sz="4" w:space="0" w:color="000000"/>
              <w:bottom w:val="single" w:sz="4" w:space="0" w:color="000000"/>
              <w:right w:val="single" w:sz="4" w:space="0" w:color="000000"/>
            </w:tcBorders>
            <w:hideMark/>
          </w:tcPr>
          <w:p w:rsidR="008E4C9D" w:rsidRDefault="008E4C9D">
            <w:pPr>
              <w:jc w:val="center"/>
              <w:rPr>
                <w:sz w:val="28"/>
                <w:szCs w:val="28"/>
              </w:rPr>
            </w:pPr>
            <w:r>
              <w:rPr>
                <w:sz w:val="28"/>
                <w:szCs w:val="28"/>
              </w:rPr>
              <w:t>Источники финансирования</w:t>
            </w:r>
          </w:p>
        </w:tc>
        <w:tc>
          <w:tcPr>
            <w:tcW w:w="1275" w:type="dxa"/>
            <w:tcBorders>
              <w:top w:val="single" w:sz="4" w:space="0" w:color="000000"/>
              <w:left w:val="single" w:sz="4" w:space="0" w:color="000000"/>
              <w:bottom w:val="single" w:sz="4" w:space="0" w:color="000000"/>
              <w:right w:val="single" w:sz="4" w:space="0" w:color="000000"/>
            </w:tcBorders>
            <w:hideMark/>
          </w:tcPr>
          <w:p w:rsidR="008E4C9D" w:rsidRDefault="008E4C9D">
            <w:pPr>
              <w:jc w:val="both"/>
              <w:rPr>
                <w:sz w:val="28"/>
                <w:szCs w:val="28"/>
              </w:rPr>
            </w:pPr>
            <w:r>
              <w:rPr>
                <w:sz w:val="28"/>
                <w:szCs w:val="28"/>
              </w:rPr>
              <w:t>2017 год</w:t>
            </w:r>
          </w:p>
        </w:tc>
        <w:tc>
          <w:tcPr>
            <w:tcW w:w="1282" w:type="dxa"/>
            <w:tcBorders>
              <w:top w:val="single" w:sz="4" w:space="0" w:color="000000"/>
              <w:left w:val="single" w:sz="4" w:space="0" w:color="000000"/>
              <w:bottom w:val="single" w:sz="4" w:space="0" w:color="000000"/>
              <w:right w:val="single" w:sz="4" w:space="0" w:color="000000"/>
            </w:tcBorders>
            <w:hideMark/>
          </w:tcPr>
          <w:p w:rsidR="008E4C9D" w:rsidRDefault="008E4C9D">
            <w:pPr>
              <w:jc w:val="both"/>
              <w:rPr>
                <w:sz w:val="28"/>
                <w:szCs w:val="28"/>
              </w:rPr>
            </w:pPr>
            <w:r>
              <w:rPr>
                <w:sz w:val="28"/>
                <w:szCs w:val="28"/>
              </w:rPr>
              <w:t>2018 год</w:t>
            </w:r>
          </w:p>
        </w:tc>
        <w:tc>
          <w:tcPr>
            <w:tcW w:w="1270" w:type="dxa"/>
            <w:tcBorders>
              <w:top w:val="single" w:sz="4" w:space="0" w:color="000000"/>
              <w:left w:val="single" w:sz="4" w:space="0" w:color="000000"/>
              <w:bottom w:val="single" w:sz="4" w:space="0" w:color="000000"/>
              <w:right w:val="single" w:sz="4" w:space="0" w:color="000000"/>
            </w:tcBorders>
            <w:hideMark/>
          </w:tcPr>
          <w:p w:rsidR="008E4C9D" w:rsidRDefault="008E4C9D">
            <w:pPr>
              <w:jc w:val="both"/>
              <w:rPr>
                <w:sz w:val="28"/>
                <w:szCs w:val="28"/>
              </w:rPr>
            </w:pPr>
            <w:r>
              <w:rPr>
                <w:sz w:val="28"/>
                <w:szCs w:val="28"/>
              </w:rPr>
              <w:t>2019 год</w:t>
            </w:r>
          </w:p>
        </w:tc>
      </w:tr>
      <w:tr w:rsidR="008E4C9D" w:rsidTr="008E4C9D">
        <w:tc>
          <w:tcPr>
            <w:tcW w:w="552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jc w:val="both"/>
              <w:rPr>
                <w:sz w:val="28"/>
                <w:szCs w:val="28"/>
              </w:rPr>
            </w:pPr>
            <w:r>
              <w:rPr>
                <w:sz w:val="28"/>
                <w:szCs w:val="28"/>
              </w:rPr>
              <w:t>бюджет области,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rPr>
                <w:sz w:val="28"/>
                <w:szCs w:val="28"/>
              </w:rPr>
            </w:pPr>
            <w:r>
              <w:rPr>
                <w:sz w:val="28"/>
                <w:szCs w:val="28"/>
              </w:rPr>
              <w:t>1602,7</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rPr>
                <w:sz w:val="28"/>
                <w:szCs w:val="28"/>
              </w:rPr>
            </w:pPr>
            <w:r>
              <w:rPr>
                <w:sz w:val="28"/>
                <w:szCs w:val="28"/>
              </w:rPr>
              <w:t>4 791</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rPr>
                <w:sz w:val="28"/>
                <w:szCs w:val="28"/>
              </w:rPr>
            </w:pPr>
            <w:r>
              <w:rPr>
                <w:sz w:val="28"/>
                <w:szCs w:val="28"/>
              </w:rPr>
              <w:t>2418,0</w:t>
            </w:r>
          </w:p>
        </w:tc>
      </w:tr>
      <w:tr w:rsidR="008E4C9D" w:rsidTr="008E4C9D">
        <w:tc>
          <w:tcPr>
            <w:tcW w:w="552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jc w:val="both"/>
              <w:rPr>
                <w:sz w:val="28"/>
                <w:szCs w:val="28"/>
              </w:rPr>
            </w:pPr>
            <w:r>
              <w:rPr>
                <w:sz w:val="28"/>
                <w:szCs w:val="28"/>
              </w:rPr>
              <w:t>из них: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E4C9D" w:rsidRDefault="008E4C9D">
            <w:pPr>
              <w:rPr>
                <w:sz w:val="28"/>
                <w:szCs w:val="28"/>
              </w:rPr>
            </w:pPr>
          </w:p>
        </w:tc>
        <w:tc>
          <w:tcPr>
            <w:tcW w:w="12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E4C9D" w:rsidRDefault="008E4C9D">
            <w:pPr>
              <w:rPr>
                <w:sz w:val="28"/>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E4C9D" w:rsidRDefault="008E4C9D">
            <w:pPr>
              <w:rPr>
                <w:sz w:val="28"/>
                <w:szCs w:val="28"/>
              </w:rPr>
            </w:pPr>
          </w:p>
        </w:tc>
      </w:tr>
      <w:tr w:rsidR="008E4C9D" w:rsidTr="008E4C9D">
        <w:tc>
          <w:tcPr>
            <w:tcW w:w="552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Pr="007661F9" w:rsidRDefault="008E4C9D">
            <w:pPr>
              <w:jc w:val="both"/>
              <w:rPr>
                <w:sz w:val="28"/>
                <w:szCs w:val="28"/>
              </w:rPr>
            </w:pPr>
            <w:r w:rsidRPr="007661F9">
              <w:rPr>
                <w:sz w:val="28"/>
                <w:szCs w:val="28"/>
              </w:rPr>
              <w:t>по Соглашению с Департаментом образования, науки и молодежной политики Воронежской области,</w:t>
            </w:r>
            <w:r w:rsidRPr="007661F9">
              <w:rPr>
                <w:rFonts w:asciiTheme="minorHAnsi" w:eastAsiaTheme="minorHAnsi" w:hAnsiTheme="minorHAnsi" w:cstheme="minorBidi"/>
                <w:sz w:val="28"/>
                <w:szCs w:val="28"/>
              </w:rPr>
              <w:t xml:space="preserve"> </w:t>
            </w:r>
            <w:r w:rsidRPr="007661F9">
              <w:rPr>
                <w:sz w:val="28"/>
                <w:szCs w:val="28"/>
              </w:rPr>
              <w:t>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rPr>
                <w:sz w:val="28"/>
                <w:szCs w:val="28"/>
              </w:rPr>
            </w:pPr>
            <w:r>
              <w:rPr>
                <w:sz w:val="28"/>
                <w:szCs w:val="28"/>
              </w:rPr>
              <w:t>1040,4</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E4C9D" w:rsidRDefault="008E4C9D">
            <w:pPr>
              <w:rPr>
                <w:sz w:val="28"/>
                <w:szCs w:val="28"/>
              </w:rPr>
            </w:pPr>
            <w:r>
              <w:rPr>
                <w:sz w:val="28"/>
                <w:szCs w:val="28"/>
              </w:rPr>
              <w:t xml:space="preserve">3 603,1 </w:t>
            </w:r>
          </w:p>
          <w:p w:rsidR="008E4C9D" w:rsidRDefault="008E4C9D">
            <w:pPr>
              <w:rPr>
                <w:sz w:val="28"/>
                <w:szCs w:val="28"/>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rPr>
                <w:sz w:val="28"/>
                <w:szCs w:val="28"/>
              </w:rPr>
            </w:pPr>
            <w:r>
              <w:rPr>
                <w:sz w:val="28"/>
                <w:szCs w:val="28"/>
              </w:rPr>
              <w:t>1673,0</w:t>
            </w:r>
          </w:p>
        </w:tc>
      </w:tr>
      <w:tr w:rsidR="008E4C9D" w:rsidTr="008E4C9D">
        <w:tc>
          <w:tcPr>
            <w:tcW w:w="552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Pr="007661F9" w:rsidRDefault="008E4C9D">
            <w:pPr>
              <w:jc w:val="both"/>
              <w:rPr>
                <w:sz w:val="28"/>
                <w:szCs w:val="28"/>
              </w:rPr>
            </w:pPr>
            <w:r w:rsidRPr="007661F9">
              <w:rPr>
                <w:sz w:val="28"/>
                <w:szCs w:val="28"/>
              </w:rPr>
              <w:t>по Соглашению с Департаментом социальной защиты Воронежской области,</w:t>
            </w:r>
            <w:r w:rsidRPr="007661F9">
              <w:rPr>
                <w:rFonts w:asciiTheme="minorHAnsi" w:eastAsiaTheme="minorHAnsi" w:hAnsiTheme="minorHAnsi" w:cstheme="minorBidi"/>
                <w:sz w:val="28"/>
                <w:szCs w:val="28"/>
              </w:rPr>
              <w:t xml:space="preserve"> </w:t>
            </w:r>
            <w:r w:rsidRPr="007661F9">
              <w:rPr>
                <w:sz w:val="28"/>
                <w:szCs w:val="28"/>
              </w:rPr>
              <w:t>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rPr>
                <w:sz w:val="28"/>
                <w:szCs w:val="28"/>
              </w:rPr>
            </w:pPr>
            <w:r>
              <w:rPr>
                <w:sz w:val="28"/>
                <w:szCs w:val="28"/>
              </w:rPr>
              <w:t>562, 3</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rPr>
                <w:sz w:val="28"/>
                <w:szCs w:val="28"/>
              </w:rPr>
            </w:pPr>
            <w:r>
              <w:rPr>
                <w:sz w:val="28"/>
                <w:szCs w:val="28"/>
              </w:rPr>
              <w:t>1188,6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E4C9D" w:rsidRDefault="008E4C9D">
            <w:pPr>
              <w:rPr>
                <w:sz w:val="28"/>
                <w:szCs w:val="28"/>
              </w:rPr>
            </w:pPr>
            <w:r>
              <w:rPr>
                <w:sz w:val="28"/>
                <w:szCs w:val="28"/>
              </w:rPr>
              <w:t>745,0</w:t>
            </w:r>
          </w:p>
          <w:p w:rsidR="008E4C9D" w:rsidRDefault="008E4C9D">
            <w:pPr>
              <w:rPr>
                <w:sz w:val="28"/>
                <w:szCs w:val="28"/>
              </w:rPr>
            </w:pPr>
          </w:p>
        </w:tc>
      </w:tr>
      <w:tr w:rsidR="008E4C9D" w:rsidTr="008E4C9D">
        <w:tc>
          <w:tcPr>
            <w:tcW w:w="552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jc w:val="both"/>
              <w:rPr>
                <w:sz w:val="28"/>
                <w:szCs w:val="28"/>
              </w:rPr>
            </w:pPr>
            <w:r>
              <w:rPr>
                <w:sz w:val="28"/>
                <w:szCs w:val="28"/>
              </w:rPr>
              <w:t>из бюджета района и внебюджетных источников,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rPr>
                <w:sz w:val="28"/>
                <w:szCs w:val="28"/>
              </w:rPr>
            </w:pPr>
            <w:r>
              <w:rPr>
                <w:sz w:val="28"/>
                <w:szCs w:val="28"/>
              </w:rPr>
              <w:t>6159,1</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rPr>
                <w:sz w:val="28"/>
                <w:szCs w:val="28"/>
              </w:rPr>
            </w:pPr>
            <w:r>
              <w:rPr>
                <w:sz w:val="28"/>
                <w:szCs w:val="28"/>
              </w:rPr>
              <w:t>7759,5</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rPr>
                <w:sz w:val="28"/>
                <w:szCs w:val="28"/>
              </w:rPr>
            </w:pPr>
            <w:r>
              <w:rPr>
                <w:sz w:val="28"/>
                <w:szCs w:val="28"/>
              </w:rPr>
              <w:t>9915,2</w:t>
            </w:r>
          </w:p>
        </w:tc>
      </w:tr>
      <w:tr w:rsidR="008E4C9D" w:rsidTr="008E4C9D">
        <w:tc>
          <w:tcPr>
            <w:tcW w:w="552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jc w:val="both"/>
              <w:rPr>
                <w:sz w:val="28"/>
                <w:szCs w:val="28"/>
              </w:rPr>
            </w:pPr>
            <w:r>
              <w:rPr>
                <w:sz w:val="28"/>
                <w:szCs w:val="28"/>
              </w:rPr>
              <w:t>Всего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rPr>
                <w:sz w:val="28"/>
                <w:szCs w:val="28"/>
              </w:rPr>
            </w:pPr>
            <w:r>
              <w:rPr>
                <w:sz w:val="28"/>
                <w:szCs w:val="28"/>
              </w:rPr>
              <w:t>7 761,7</w:t>
            </w:r>
          </w:p>
        </w:tc>
        <w:tc>
          <w:tcPr>
            <w:tcW w:w="12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rPr>
                <w:sz w:val="28"/>
                <w:szCs w:val="28"/>
              </w:rPr>
            </w:pPr>
            <w:r>
              <w:rPr>
                <w:sz w:val="28"/>
                <w:szCs w:val="28"/>
              </w:rPr>
              <w:t>12 551,2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E4C9D" w:rsidRDefault="008E4C9D">
            <w:pPr>
              <w:rPr>
                <w:sz w:val="28"/>
                <w:szCs w:val="28"/>
              </w:rPr>
            </w:pPr>
            <w:r>
              <w:rPr>
                <w:sz w:val="28"/>
                <w:szCs w:val="28"/>
              </w:rPr>
              <w:t>12 333,2</w:t>
            </w:r>
          </w:p>
        </w:tc>
      </w:tr>
    </w:tbl>
    <w:p w:rsidR="008E4C9D" w:rsidRDefault="008E4C9D" w:rsidP="008E4C9D">
      <w:pPr>
        <w:spacing w:after="0" w:line="240" w:lineRule="auto"/>
        <w:jc w:val="both"/>
        <w:rPr>
          <w:rFonts w:ascii="Times New Roman" w:eastAsia="Times New Roman" w:hAnsi="Times New Roman" w:cs="Times New Roman"/>
          <w:sz w:val="28"/>
          <w:szCs w:val="28"/>
          <w:lang w:eastAsia="ru-RU"/>
        </w:rPr>
      </w:pP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на финансирование организации трудовой занятости учащейся молодежи было выделено их средств областного и муниципального бюджета - 393, 3 тыс. рублей (ОБ – 218,2 тыс. рублей, МБ – 175,1 тыс. рублей).</w:t>
      </w:r>
    </w:p>
    <w:p w:rsidR="008E4C9D" w:rsidRDefault="008E4C9D" w:rsidP="008E4C9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 итогам областного смотра-конкурса на лучшую постановку работы администраций муниципальных районов и городских округов по организации отдыха, оздоровления и трудовой занятости детей и подростков наш район в 2019 году занял 1 место в своей группе. Лагерь «Бобренок» занял 2 место среди загородных детских оздоровительных лагерей области. </w:t>
      </w:r>
    </w:p>
    <w:p w:rsidR="008E4C9D" w:rsidRDefault="008E4C9D" w:rsidP="008E4C9D">
      <w:pPr>
        <w:spacing w:after="0" w:line="240" w:lineRule="auto"/>
        <w:jc w:val="both"/>
        <w:rPr>
          <w:rFonts w:ascii="Times New Roman" w:eastAsia="Times New Roman" w:hAnsi="Times New Roman" w:cs="Times New Roman"/>
          <w:color w:val="FF0000"/>
          <w:sz w:val="28"/>
          <w:szCs w:val="28"/>
          <w:lang w:eastAsia="ru-RU"/>
        </w:rPr>
      </w:pPr>
    </w:p>
    <w:p w:rsidR="008E4C9D" w:rsidRDefault="008E4C9D" w:rsidP="008E4C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Молодежная политика</w:t>
      </w:r>
    </w:p>
    <w:p w:rsidR="008E4C9D" w:rsidRDefault="008E4C9D" w:rsidP="008E4C9D">
      <w:pPr>
        <w:spacing w:after="0" w:line="240" w:lineRule="auto"/>
        <w:jc w:val="both"/>
        <w:rPr>
          <w:rFonts w:ascii="Times New Roman" w:eastAsia="Times New Roman" w:hAnsi="Times New Roman" w:cs="Times New Roman"/>
          <w:color w:val="FF0000"/>
          <w:sz w:val="28"/>
          <w:szCs w:val="28"/>
          <w:lang w:eastAsia="ru-RU"/>
        </w:rPr>
      </w:pP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августе 2019 года в районе началась активная реализация регионального проекта «Билет в будущее» в рамках Федерального проекта «Успех каждого ребенка» национального проекта «Образование». Пилотными площадками проекта стали 4 общеобразовательных учреждения: МКОУ «Рамонский лицей» им. Е.М. Ольденбургской, МКОУ Рамонская СОШ №2, </w:t>
      </w:r>
      <w:r>
        <w:rPr>
          <w:rFonts w:ascii="Times New Roman" w:eastAsia="Times New Roman" w:hAnsi="Times New Roman" w:cs="Times New Roman"/>
          <w:sz w:val="28"/>
          <w:szCs w:val="28"/>
          <w:lang w:eastAsia="ru-RU"/>
        </w:rPr>
        <w:lastRenderedPageBreak/>
        <w:t>МКОУ Новоживотинновская СОШ, МКОУ Яменская СОШ. В ходе реализации проекта 12 педагогов-навигаторов прошли курсы повышения квалификации. 122 обучающихся прошли 3 этапа тестирования по профориентации, 90 школьников стали участниками регионального «Фестиваля профессий». За высокие показатели работы в рамках проекта «Билет в Будущее» району было выделено 2 путёвки в ВДЦ «Смена» (г. Анапа) на профориентационную смену «Волонтеры профессий».</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Рамонских </w:t>
      </w:r>
      <w:r w:rsidRPr="007661F9">
        <w:rPr>
          <w:rFonts w:ascii="Times New Roman" w:eastAsia="Times New Roman" w:hAnsi="Times New Roman" w:cs="Times New Roman"/>
          <w:sz w:val="28"/>
          <w:szCs w:val="28"/>
          <w:lang w:eastAsia="ru-RU"/>
        </w:rPr>
        <w:t>студентов в составе Воронежского регионального отделения молодежной общероссийской общественной организации «Российские студенческие отряды</w:t>
      </w:r>
      <w:r>
        <w:rPr>
          <w:rFonts w:ascii="Times New Roman" w:eastAsia="Times New Roman" w:hAnsi="Times New Roman" w:cs="Times New Roman"/>
          <w:sz w:val="28"/>
          <w:szCs w:val="28"/>
          <w:lang w:eastAsia="ru-RU"/>
        </w:rPr>
        <w:t>» в 2019 году работали на Всероссийских стройках: «Север» в Республике (Саха) Якутия, «Мирный Атом» в г. Озёрск Челябинской области, «Мирный Атом ЛАЭС» в г. Сосновый Бор Ленинградской области, "Космодром Восточный" в г. Циолковский Амурской области. Также наши ребята работали во Всероссийских студенческих отрядах: сервисном «Золотая бухта» в г. Геленджике, педагогическом «</w:t>
      </w:r>
      <w:hyperlink r:id="rId22" w:tgtFrame="_blank" w:history="1">
        <w:r>
          <w:rPr>
            <w:rStyle w:val="a7"/>
            <w:rFonts w:ascii="Times New Roman" w:eastAsia="Times New Roman" w:hAnsi="Times New Roman" w:cs="Times New Roman"/>
            <w:color w:val="000000" w:themeColor="text1"/>
            <w:sz w:val="28"/>
            <w:szCs w:val="28"/>
            <w:lang w:eastAsia="ru-RU"/>
          </w:rPr>
          <w:t>Дельфин.ru</w:t>
        </w:r>
      </w:hyperlink>
      <w:r>
        <w:rPr>
          <w:rFonts w:ascii="Times New Roman" w:eastAsia="Times New Roman" w:hAnsi="Times New Roman" w:cs="Times New Roman"/>
          <w:sz w:val="28"/>
          <w:szCs w:val="28"/>
          <w:lang w:eastAsia="ru-RU"/>
        </w:rPr>
        <w:t>» в Туапсинском районе, сельскохозяйственном (животноводческом) «Мост» в Лискинский районе.</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направления по поддержке талантливой молодежи из районного бюджета на гранты было выделено 35 тыс. рублей, поддержку получили 11 представителей молодежи района. Из областного бюджета на поддержку талантливой молодежи выделено 15 тыс. рублей. Начальник отдела воспитательной работы и молодежной политики МКУ «Рамонский центр развития образования и молодежных проектов» Д.В. Холодков стал п</w:t>
      </w:r>
      <w:r>
        <w:rPr>
          <w:rFonts w:ascii="Times New Roman" w:eastAsia="Calibri" w:hAnsi="Times New Roman" w:cs="Times New Roman"/>
          <w:color w:val="262626"/>
          <w:sz w:val="28"/>
          <w:szCs w:val="28"/>
        </w:rPr>
        <w:t>ризёром (3 место) регионального этапа Всероссийского конкурса «Лучший работник сферы государственной молодёжной политики Воронежской области в 2019 году».</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в 2019 году было проведено 57 районных молодежных мероприятия (в 2018 году - 43 мероприятия), в которых приняли участие 100% учащихся школ района, привлечены студенты.</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финансирование мероприятий в рамках подпрограммы «Вовлечение молодежи в социальную практику» составило 247,9 тыс. рублей (в 2018 году – 330,1 тыс. рублей). Привлечено на реализацию мероприятий из областного бюджета – 235, 7 тыс. рублей (в 2018 году – 155,2 тыс. рублей). </w:t>
      </w:r>
    </w:p>
    <w:p w:rsidR="00291F57" w:rsidRDefault="00291F57" w:rsidP="008E4C9D">
      <w:pPr>
        <w:spacing w:after="0" w:line="240" w:lineRule="auto"/>
        <w:jc w:val="center"/>
        <w:rPr>
          <w:rFonts w:ascii="Times New Roman" w:eastAsia="Times New Roman" w:hAnsi="Times New Roman" w:cs="Times New Roman"/>
          <w:b/>
          <w:sz w:val="28"/>
          <w:szCs w:val="28"/>
          <w:lang w:eastAsia="ru-RU"/>
        </w:rPr>
      </w:pPr>
    </w:p>
    <w:p w:rsidR="008E4C9D" w:rsidRDefault="008E4C9D" w:rsidP="008E4C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Обеспечение жильем молодых семей</w:t>
      </w:r>
    </w:p>
    <w:p w:rsidR="008E4C9D" w:rsidRDefault="008E4C9D" w:rsidP="008E4C9D">
      <w:pPr>
        <w:spacing w:after="0" w:line="240" w:lineRule="auto"/>
        <w:jc w:val="center"/>
        <w:rPr>
          <w:rFonts w:ascii="Times New Roman" w:eastAsia="Times New Roman" w:hAnsi="Times New Roman" w:cs="Times New Roman"/>
          <w:b/>
          <w:sz w:val="28"/>
          <w:szCs w:val="28"/>
          <w:lang w:eastAsia="ru-RU"/>
        </w:rPr>
      </w:pP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свидетельства о праве на получение социальной выплаты на приобретение или строительство жилья реализовали 16 молодых семей - участников муниципальной программы «Создание благоприятных условий для населения Рамонского района Воронежской области», в рамках государственной программы Российской Федерации «Обеспечение доступным и комфортным жильем и коммунальными услугами граждан </w:t>
      </w:r>
      <w:r>
        <w:rPr>
          <w:rFonts w:ascii="Times New Roman" w:eastAsia="Times New Roman" w:hAnsi="Times New Roman" w:cs="Times New Roman"/>
          <w:sz w:val="28"/>
          <w:szCs w:val="28"/>
          <w:lang w:eastAsia="ru-RU"/>
        </w:rPr>
        <w:lastRenderedPageBreak/>
        <w:t xml:space="preserve">Российской Федерации» (в 2018 - 26 семей, 2017 году - 7 семей, 2016 году - 8 семей, в 2015 году - 7 семей).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 социальной выплаты для семьи из 3-х человек в 2019 году составил 604,8 тыс. рублей, для семьи из 4-х человек – 806,4 тыс. рублей, для семьи из 5-х человек – 1 008 тыс. рублей. Всего реализовано субсидий на сумму 9 072 тыс. рублей, из них из них средств муниципального бюджета - 2 100 тыс. рублей </w:t>
      </w:r>
    </w:p>
    <w:p w:rsidR="008E4C9D" w:rsidRDefault="008E4C9D" w:rsidP="008E4C9D">
      <w:pPr>
        <w:spacing w:after="0" w:line="240" w:lineRule="auto"/>
        <w:ind w:firstLine="709"/>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sz w:val="28"/>
          <w:szCs w:val="28"/>
          <w:lang w:eastAsia="ru-RU"/>
        </w:rPr>
        <w:t xml:space="preserve">На территории муниципального района в 2019 году был утвержден </w:t>
      </w:r>
      <w:r>
        <w:rPr>
          <w:rFonts w:ascii="Times New Roman" w:eastAsia="Times New Roman" w:hAnsi="Times New Roman" w:cs="Times New Roman"/>
          <w:bCs/>
          <w:sz w:val="28"/>
          <w:szCs w:val="28"/>
          <w:lang w:eastAsia="ru-RU"/>
        </w:rPr>
        <w:t>норматив стоимости 1 кв. метра общей площади жилья для расчета размера социальной выплаты,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предоставляемой молодым семьям в размере 32 000 рублей (в 2014-2016 </w:t>
      </w:r>
      <w:r w:rsidRPr="007661F9">
        <w:rPr>
          <w:rFonts w:ascii="Times New Roman" w:eastAsia="Times New Roman" w:hAnsi="Times New Roman" w:cs="Times New Roman"/>
          <w:bCs/>
          <w:sz w:val="28"/>
          <w:szCs w:val="28"/>
          <w:lang w:eastAsia="ru-RU"/>
        </w:rPr>
        <w:t>гг. норматив стоимости 1 кв. метра общей площади жилья составлял 22 800 рублей, в 2017- 2018 гг.- 25</w:t>
      </w:r>
      <w:r>
        <w:rPr>
          <w:rFonts w:ascii="Times New Roman" w:eastAsia="Times New Roman" w:hAnsi="Times New Roman" w:cs="Times New Roman"/>
          <w:bCs/>
          <w:sz w:val="28"/>
          <w:szCs w:val="28"/>
          <w:lang w:eastAsia="ru-RU"/>
        </w:rPr>
        <w:t> 000 рублей).</w:t>
      </w:r>
      <w:r>
        <w:rPr>
          <w:rFonts w:ascii="Times New Roman" w:eastAsia="Times New Roman" w:hAnsi="Times New Roman" w:cs="Times New Roman"/>
          <w:bCs/>
          <w:color w:val="FF0000"/>
          <w:sz w:val="28"/>
          <w:szCs w:val="28"/>
          <w:lang w:eastAsia="ru-RU"/>
        </w:rPr>
        <w:t xml:space="preserve"> </w:t>
      </w:r>
    </w:p>
    <w:p w:rsidR="008E4C9D" w:rsidRDefault="008E4C9D" w:rsidP="008E4C9D">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2019 году объем социальной выплаты на одного члена молодой семьи в среднем увеличился на 44 000 рублей.</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участниками муниципальной программы являются 23 молодые семьи (в 2018 году - 25 семей). Свое право на получение социальной выплаты молодая семья - участница муниципальной программы может реализовать в течении 1 - 2 лет (в предыдущие годы ожидание получения социальной выплаты составляло 6 -7 лет).</w:t>
      </w:r>
    </w:p>
    <w:p w:rsidR="00291F57" w:rsidRDefault="00291F57" w:rsidP="008E4C9D">
      <w:pPr>
        <w:spacing w:after="0" w:line="240" w:lineRule="auto"/>
        <w:ind w:firstLine="709"/>
        <w:jc w:val="both"/>
        <w:rPr>
          <w:rFonts w:ascii="Times New Roman" w:eastAsia="Times New Roman" w:hAnsi="Times New Roman" w:cs="Times New Roman"/>
          <w:sz w:val="28"/>
          <w:szCs w:val="28"/>
          <w:lang w:eastAsia="ru-RU"/>
        </w:rPr>
      </w:pPr>
    </w:p>
    <w:tbl>
      <w:tblPr>
        <w:tblStyle w:val="a5"/>
        <w:tblW w:w="9356" w:type="dxa"/>
        <w:tblInd w:w="-5" w:type="dxa"/>
        <w:tblLayout w:type="fixed"/>
        <w:tblLook w:val="04A0" w:firstRow="1" w:lastRow="0" w:firstColumn="1" w:lastColumn="0" w:noHBand="0" w:noVBand="1"/>
      </w:tblPr>
      <w:tblGrid>
        <w:gridCol w:w="2127"/>
        <w:gridCol w:w="1417"/>
        <w:gridCol w:w="1418"/>
        <w:gridCol w:w="1417"/>
        <w:gridCol w:w="1559"/>
        <w:gridCol w:w="1418"/>
      </w:tblGrid>
      <w:tr w:rsidR="008E4C9D" w:rsidTr="00291F57">
        <w:tc>
          <w:tcPr>
            <w:tcW w:w="2127" w:type="dxa"/>
            <w:tcBorders>
              <w:top w:val="single" w:sz="4" w:space="0" w:color="000000"/>
              <w:left w:val="single" w:sz="4" w:space="0" w:color="000000"/>
              <w:bottom w:val="single" w:sz="4" w:space="0" w:color="000000"/>
              <w:right w:val="single" w:sz="4" w:space="0" w:color="000000"/>
            </w:tcBorders>
            <w:hideMark/>
          </w:tcPr>
          <w:p w:rsidR="008E4C9D" w:rsidRDefault="008E4C9D">
            <w:pPr>
              <w:jc w:val="center"/>
              <w:rPr>
                <w:rFonts w:eastAsia="Calibri"/>
                <w:sz w:val="28"/>
                <w:szCs w:val="28"/>
              </w:rPr>
            </w:pPr>
            <w:r>
              <w:rPr>
                <w:rFonts w:eastAsia="Calibri"/>
                <w:sz w:val="28"/>
                <w:szCs w:val="28"/>
              </w:rPr>
              <w:t>Годы</w:t>
            </w:r>
          </w:p>
        </w:tc>
        <w:tc>
          <w:tcPr>
            <w:tcW w:w="1417" w:type="dxa"/>
            <w:tcBorders>
              <w:top w:val="single" w:sz="4" w:space="0" w:color="000000"/>
              <w:left w:val="single" w:sz="4" w:space="0" w:color="000000"/>
              <w:bottom w:val="single" w:sz="4" w:space="0" w:color="000000"/>
              <w:right w:val="single" w:sz="4" w:space="0" w:color="000000"/>
            </w:tcBorders>
            <w:hideMark/>
          </w:tcPr>
          <w:p w:rsidR="008E4C9D" w:rsidRDefault="008E4C9D">
            <w:pPr>
              <w:jc w:val="center"/>
              <w:rPr>
                <w:rFonts w:eastAsia="Calibri"/>
                <w:sz w:val="28"/>
                <w:szCs w:val="28"/>
              </w:rPr>
            </w:pPr>
            <w:r>
              <w:rPr>
                <w:rFonts w:eastAsia="Calibri"/>
                <w:sz w:val="28"/>
                <w:szCs w:val="28"/>
              </w:rPr>
              <w:t>2015</w:t>
            </w:r>
          </w:p>
        </w:tc>
        <w:tc>
          <w:tcPr>
            <w:tcW w:w="1418" w:type="dxa"/>
            <w:tcBorders>
              <w:top w:val="single" w:sz="4" w:space="0" w:color="000000"/>
              <w:left w:val="single" w:sz="4" w:space="0" w:color="000000"/>
              <w:bottom w:val="single" w:sz="4" w:space="0" w:color="000000"/>
              <w:right w:val="single" w:sz="4" w:space="0" w:color="000000"/>
            </w:tcBorders>
            <w:hideMark/>
          </w:tcPr>
          <w:p w:rsidR="008E4C9D" w:rsidRDefault="008E4C9D">
            <w:pPr>
              <w:jc w:val="center"/>
              <w:rPr>
                <w:rFonts w:eastAsia="Calibri"/>
                <w:sz w:val="28"/>
                <w:szCs w:val="28"/>
              </w:rPr>
            </w:pPr>
            <w:r>
              <w:rPr>
                <w:rFonts w:eastAsia="Calibri"/>
                <w:sz w:val="28"/>
                <w:szCs w:val="28"/>
              </w:rPr>
              <w:t>2016</w:t>
            </w:r>
          </w:p>
        </w:tc>
        <w:tc>
          <w:tcPr>
            <w:tcW w:w="1417" w:type="dxa"/>
            <w:tcBorders>
              <w:top w:val="single" w:sz="4" w:space="0" w:color="000000"/>
              <w:left w:val="single" w:sz="4" w:space="0" w:color="000000"/>
              <w:bottom w:val="single" w:sz="4" w:space="0" w:color="000000"/>
              <w:right w:val="single" w:sz="4" w:space="0" w:color="000000"/>
            </w:tcBorders>
            <w:hideMark/>
          </w:tcPr>
          <w:p w:rsidR="008E4C9D" w:rsidRDefault="008E4C9D">
            <w:pPr>
              <w:jc w:val="center"/>
              <w:rPr>
                <w:rFonts w:eastAsia="Calibri"/>
                <w:sz w:val="28"/>
                <w:szCs w:val="28"/>
              </w:rPr>
            </w:pPr>
            <w:r>
              <w:rPr>
                <w:rFonts w:eastAsia="Calibri"/>
                <w:sz w:val="28"/>
                <w:szCs w:val="28"/>
              </w:rPr>
              <w:t>2017</w:t>
            </w:r>
          </w:p>
        </w:tc>
        <w:tc>
          <w:tcPr>
            <w:tcW w:w="1559" w:type="dxa"/>
            <w:tcBorders>
              <w:top w:val="single" w:sz="4" w:space="0" w:color="000000"/>
              <w:left w:val="single" w:sz="4" w:space="0" w:color="000000"/>
              <w:bottom w:val="single" w:sz="4" w:space="0" w:color="000000"/>
              <w:right w:val="single" w:sz="4" w:space="0" w:color="000000"/>
            </w:tcBorders>
            <w:hideMark/>
          </w:tcPr>
          <w:p w:rsidR="008E4C9D" w:rsidRDefault="008E4C9D">
            <w:pPr>
              <w:jc w:val="center"/>
              <w:rPr>
                <w:rFonts w:eastAsia="Calibri"/>
                <w:sz w:val="28"/>
                <w:szCs w:val="28"/>
              </w:rPr>
            </w:pPr>
            <w:r>
              <w:rPr>
                <w:rFonts w:eastAsia="Calibri"/>
                <w:sz w:val="28"/>
                <w:szCs w:val="28"/>
              </w:rPr>
              <w:t>2018</w:t>
            </w:r>
          </w:p>
        </w:tc>
        <w:tc>
          <w:tcPr>
            <w:tcW w:w="1418" w:type="dxa"/>
            <w:tcBorders>
              <w:top w:val="single" w:sz="4" w:space="0" w:color="000000"/>
              <w:left w:val="single" w:sz="4" w:space="0" w:color="000000"/>
              <w:bottom w:val="single" w:sz="4" w:space="0" w:color="000000"/>
              <w:right w:val="single" w:sz="4" w:space="0" w:color="000000"/>
            </w:tcBorders>
            <w:hideMark/>
          </w:tcPr>
          <w:p w:rsidR="008E4C9D" w:rsidRDefault="008E4C9D">
            <w:pPr>
              <w:jc w:val="center"/>
              <w:rPr>
                <w:rFonts w:eastAsia="Calibri"/>
                <w:sz w:val="28"/>
                <w:szCs w:val="28"/>
              </w:rPr>
            </w:pPr>
            <w:r>
              <w:rPr>
                <w:rFonts w:eastAsia="Calibri"/>
                <w:sz w:val="28"/>
                <w:szCs w:val="28"/>
              </w:rPr>
              <w:t>2019</w:t>
            </w:r>
          </w:p>
        </w:tc>
      </w:tr>
      <w:tr w:rsidR="008E4C9D" w:rsidTr="00291F57">
        <w:tc>
          <w:tcPr>
            <w:tcW w:w="2127" w:type="dxa"/>
            <w:tcBorders>
              <w:top w:val="single" w:sz="4" w:space="0" w:color="000000"/>
              <w:left w:val="single" w:sz="4" w:space="0" w:color="000000"/>
              <w:bottom w:val="single" w:sz="4" w:space="0" w:color="000000"/>
              <w:right w:val="single" w:sz="4" w:space="0" w:color="000000"/>
            </w:tcBorders>
            <w:hideMark/>
          </w:tcPr>
          <w:p w:rsidR="008E4C9D" w:rsidRDefault="008E4C9D">
            <w:pPr>
              <w:rPr>
                <w:rFonts w:eastAsia="Calibri"/>
                <w:sz w:val="28"/>
                <w:szCs w:val="28"/>
              </w:rPr>
            </w:pPr>
            <w:r>
              <w:rPr>
                <w:rFonts w:eastAsia="Calibri"/>
                <w:sz w:val="28"/>
                <w:szCs w:val="28"/>
              </w:rPr>
              <w:t>Количество молодых семей, реализовавших право на получение социальной выплаты</w:t>
            </w:r>
          </w:p>
        </w:tc>
        <w:tc>
          <w:tcPr>
            <w:tcW w:w="1417" w:type="dxa"/>
            <w:tcBorders>
              <w:top w:val="single" w:sz="4" w:space="0" w:color="000000"/>
              <w:left w:val="single" w:sz="4" w:space="0" w:color="000000"/>
              <w:bottom w:val="single" w:sz="4" w:space="0" w:color="000000"/>
              <w:right w:val="single" w:sz="4" w:space="0" w:color="000000"/>
            </w:tcBorders>
          </w:tcPr>
          <w:p w:rsidR="008E4C9D" w:rsidRDefault="008E4C9D">
            <w:pPr>
              <w:jc w:val="center"/>
              <w:rPr>
                <w:rFonts w:eastAsia="Calibri"/>
                <w:sz w:val="28"/>
                <w:szCs w:val="28"/>
              </w:rPr>
            </w:pPr>
          </w:p>
          <w:p w:rsidR="008E4C9D" w:rsidRDefault="008E4C9D">
            <w:pPr>
              <w:jc w:val="center"/>
              <w:rPr>
                <w:rFonts w:eastAsia="Calibri"/>
                <w:sz w:val="28"/>
                <w:szCs w:val="28"/>
              </w:rPr>
            </w:pPr>
            <w:r>
              <w:rPr>
                <w:rFonts w:eastAsia="Calibri"/>
                <w:sz w:val="28"/>
                <w:szCs w:val="28"/>
              </w:rPr>
              <w:t>7</w:t>
            </w:r>
          </w:p>
        </w:tc>
        <w:tc>
          <w:tcPr>
            <w:tcW w:w="1418" w:type="dxa"/>
            <w:tcBorders>
              <w:top w:val="single" w:sz="4" w:space="0" w:color="000000"/>
              <w:left w:val="single" w:sz="4" w:space="0" w:color="000000"/>
              <w:bottom w:val="single" w:sz="4" w:space="0" w:color="000000"/>
              <w:right w:val="single" w:sz="4" w:space="0" w:color="000000"/>
            </w:tcBorders>
          </w:tcPr>
          <w:p w:rsidR="008E4C9D" w:rsidRDefault="008E4C9D">
            <w:pPr>
              <w:jc w:val="center"/>
              <w:rPr>
                <w:rFonts w:eastAsia="Calibri"/>
                <w:sz w:val="28"/>
                <w:szCs w:val="28"/>
              </w:rPr>
            </w:pPr>
          </w:p>
          <w:p w:rsidR="008E4C9D" w:rsidRDefault="008E4C9D">
            <w:pPr>
              <w:jc w:val="center"/>
              <w:rPr>
                <w:rFonts w:eastAsia="Calibri"/>
                <w:sz w:val="28"/>
                <w:szCs w:val="28"/>
              </w:rPr>
            </w:pPr>
            <w:r>
              <w:rPr>
                <w:rFonts w:eastAsia="Calibri"/>
                <w:sz w:val="28"/>
                <w:szCs w:val="28"/>
              </w:rPr>
              <w:t>8</w:t>
            </w:r>
          </w:p>
        </w:tc>
        <w:tc>
          <w:tcPr>
            <w:tcW w:w="1417" w:type="dxa"/>
            <w:tcBorders>
              <w:top w:val="single" w:sz="4" w:space="0" w:color="000000"/>
              <w:left w:val="single" w:sz="4" w:space="0" w:color="000000"/>
              <w:bottom w:val="single" w:sz="4" w:space="0" w:color="000000"/>
              <w:right w:val="single" w:sz="4" w:space="0" w:color="000000"/>
            </w:tcBorders>
          </w:tcPr>
          <w:p w:rsidR="008E4C9D" w:rsidRDefault="008E4C9D">
            <w:pPr>
              <w:jc w:val="center"/>
              <w:rPr>
                <w:rFonts w:eastAsia="Calibri"/>
                <w:sz w:val="28"/>
                <w:szCs w:val="28"/>
              </w:rPr>
            </w:pPr>
          </w:p>
          <w:p w:rsidR="008E4C9D" w:rsidRDefault="008E4C9D">
            <w:pPr>
              <w:jc w:val="center"/>
              <w:rPr>
                <w:rFonts w:eastAsia="Calibri"/>
                <w:sz w:val="28"/>
                <w:szCs w:val="28"/>
              </w:rPr>
            </w:pPr>
            <w:r>
              <w:rPr>
                <w:rFonts w:eastAsia="Calibri"/>
                <w:sz w:val="28"/>
                <w:szCs w:val="28"/>
              </w:rPr>
              <w:t>7</w:t>
            </w:r>
          </w:p>
        </w:tc>
        <w:tc>
          <w:tcPr>
            <w:tcW w:w="1559" w:type="dxa"/>
            <w:tcBorders>
              <w:top w:val="single" w:sz="4" w:space="0" w:color="000000"/>
              <w:left w:val="single" w:sz="4" w:space="0" w:color="000000"/>
              <w:bottom w:val="single" w:sz="4" w:space="0" w:color="000000"/>
              <w:right w:val="single" w:sz="4" w:space="0" w:color="000000"/>
            </w:tcBorders>
          </w:tcPr>
          <w:p w:rsidR="008E4C9D" w:rsidRDefault="008E4C9D">
            <w:pPr>
              <w:jc w:val="center"/>
              <w:rPr>
                <w:rFonts w:eastAsia="Calibri"/>
                <w:sz w:val="28"/>
                <w:szCs w:val="28"/>
              </w:rPr>
            </w:pPr>
          </w:p>
          <w:p w:rsidR="008E4C9D" w:rsidRDefault="008E4C9D">
            <w:pPr>
              <w:jc w:val="center"/>
              <w:rPr>
                <w:rFonts w:eastAsia="Calibri"/>
                <w:sz w:val="28"/>
                <w:szCs w:val="28"/>
              </w:rPr>
            </w:pPr>
            <w:r>
              <w:rPr>
                <w:rFonts w:eastAsia="Calibri"/>
                <w:sz w:val="28"/>
                <w:szCs w:val="28"/>
              </w:rPr>
              <w:t>26</w:t>
            </w:r>
          </w:p>
        </w:tc>
        <w:tc>
          <w:tcPr>
            <w:tcW w:w="1418" w:type="dxa"/>
            <w:tcBorders>
              <w:top w:val="single" w:sz="4" w:space="0" w:color="000000"/>
              <w:left w:val="single" w:sz="4" w:space="0" w:color="000000"/>
              <w:bottom w:val="single" w:sz="4" w:space="0" w:color="000000"/>
              <w:right w:val="single" w:sz="4" w:space="0" w:color="000000"/>
            </w:tcBorders>
          </w:tcPr>
          <w:p w:rsidR="008E4C9D" w:rsidRDefault="008E4C9D">
            <w:pPr>
              <w:jc w:val="center"/>
              <w:rPr>
                <w:rFonts w:eastAsia="Calibri"/>
                <w:sz w:val="28"/>
                <w:szCs w:val="28"/>
              </w:rPr>
            </w:pPr>
          </w:p>
          <w:p w:rsidR="008E4C9D" w:rsidRDefault="008E4C9D">
            <w:pPr>
              <w:jc w:val="center"/>
              <w:rPr>
                <w:rFonts w:eastAsia="Calibri"/>
                <w:sz w:val="28"/>
                <w:szCs w:val="28"/>
              </w:rPr>
            </w:pPr>
            <w:r>
              <w:rPr>
                <w:rFonts w:eastAsia="Calibri"/>
                <w:sz w:val="28"/>
                <w:szCs w:val="28"/>
              </w:rPr>
              <w:t>16</w:t>
            </w:r>
          </w:p>
        </w:tc>
      </w:tr>
      <w:tr w:rsidR="008E4C9D" w:rsidTr="00291F57">
        <w:tc>
          <w:tcPr>
            <w:tcW w:w="2127" w:type="dxa"/>
            <w:tcBorders>
              <w:top w:val="single" w:sz="4" w:space="0" w:color="000000"/>
              <w:left w:val="single" w:sz="4" w:space="0" w:color="000000"/>
              <w:bottom w:val="single" w:sz="4" w:space="0" w:color="000000"/>
              <w:right w:val="single" w:sz="4" w:space="0" w:color="000000"/>
            </w:tcBorders>
            <w:hideMark/>
          </w:tcPr>
          <w:p w:rsidR="008E4C9D" w:rsidRDefault="008E4C9D">
            <w:pPr>
              <w:rPr>
                <w:rFonts w:eastAsia="Calibri"/>
                <w:sz w:val="28"/>
                <w:szCs w:val="28"/>
              </w:rPr>
            </w:pPr>
            <w:r>
              <w:rPr>
                <w:rFonts w:eastAsia="Calibri"/>
                <w:sz w:val="28"/>
                <w:szCs w:val="28"/>
              </w:rPr>
              <w:t>Объем средств муниципального бюджета, рублей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E4C9D" w:rsidRDefault="008E4C9D">
            <w:pPr>
              <w:jc w:val="center"/>
              <w:rPr>
                <w:rFonts w:eastAsia="Calibri"/>
                <w:sz w:val="28"/>
                <w:szCs w:val="28"/>
              </w:rPr>
            </w:pPr>
          </w:p>
          <w:p w:rsidR="008E4C9D" w:rsidRDefault="008E4C9D">
            <w:pPr>
              <w:jc w:val="center"/>
              <w:rPr>
                <w:rFonts w:eastAsia="Calibri"/>
                <w:sz w:val="28"/>
                <w:szCs w:val="28"/>
              </w:rPr>
            </w:pPr>
            <w:r>
              <w:rPr>
                <w:rFonts w:eastAsia="Calibri"/>
                <w:sz w:val="28"/>
                <w:szCs w:val="28"/>
              </w:rPr>
              <w:t>1 300 000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E4C9D" w:rsidRDefault="008E4C9D">
            <w:pPr>
              <w:jc w:val="center"/>
              <w:rPr>
                <w:rFonts w:eastAsia="Calibri"/>
                <w:sz w:val="28"/>
                <w:szCs w:val="28"/>
              </w:rPr>
            </w:pPr>
          </w:p>
          <w:p w:rsidR="008E4C9D" w:rsidRDefault="008E4C9D">
            <w:pPr>
              <w:jc w:val="center"/>
              <w:rPr>
                <w:rFonts w:eastAsia="Calibri"/>
                <w:sz w:val="28"/>
                <w:szCs w:val="28"/>
              </w:rPr>
            </w:pPr>
            <w:r>
              <w:rPr>
                <w:rFonts w:eastAsia="Calibri"/>
                <w:sz w:val="28"/>
                <w:szCs w:val="28"/>
              </w:rPr>
              <w:t>1 500 000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E4C9D" w:rsidRDefault="008E4C9D">
            <w:pPr>
              <w:jc w:val="center"/>
              <w:rPr>
                <w:rFonts w:eastAsia="Calibri"/>
                <w:sz w:val="28"/>
                <w:szCs w:val="28"/>
              </w:rPr>
            </w:pPr>
          </w:p>
          <w:p w:rsidR="008E4C9D" w:rsidRDefault="008E4C9D">
            <w:pPr>
              <w:jc w:val="center"/>
              <w:rPr>
                <w:rFonts w:eastAsia="Calibri"/>
                <w:sz w:val="28"/>
                <w:szCs w:val="28"/>
              </w:rPr>
            </w:pPr>
            <w:r>
              <w:rPr>
                <w:rFonts w:eastAsia="Calibri"/>
                <w:sz w:val="28"/>
                <w:szCs w:val="28"/>
              </w:rPr>
              <w:t>1 700 000</w:t>
            </w:r>
          </w:p>
        </w:tc>
        <w:tc>
          <w:tcPr>
            <w:tcW w:w="1559" w:type="dxa"/>
            <w:tcBorders>
              <w:top w:val="single" w:sz="4" w:space="0" w:color="000000"/>
              <w:left w:val="single" w:sz="4" w:space="0" w:color="000000"/>
              <w:bottom w:val="single" w:sz="4" w:space="0" w:color="000000"/>
              <w:right w:val="single" w:sz="4" w:space="0" w:color="000000"/>
            </w:tcBorders>
          </w:tcPr>
          <w:p w:rsidR="008E4C9D" w:rsidRDefault="008E4C9D">
            <w:pPr>
              <w:jc w:val="center"/>
              <w:rPr>
                <w:rFonts w:eastAsia="Calibri"/>
                <w:sz w:val="28"/>
                <w:szCs w:val="28"/>
              </w:rPr>
            </w:pPr>
          </w:p>
          <w:p w:rsidR="008E4C9D" w:rsidRDefault="008E4C9D">
            <w:pPr>
              <w:rPr>
                <w:rFonts w:eastAsia="Calibri"/>
                <w:sz w:val="28"/>
                <w:szCs w:val="28"/>
              </w:rPr>
            </w:pPr>
            <w:r>
              <w:rPr>
                <w:rFonts w:eastAsia="Calibri"/>
                <w:sz w:val="28"/>
                <w:szCs w:val="28"/>
                <w:shd w:val="clear" w:color="auto" w:fill="FFFFFF" w:themeFill="background1"/>
              </w:rPr>
              <w:t>1 900 000</w:t>
            </w:r>
            <w:r>
              <w:rPr>
                <w:rFonts w:eastAsia="Calibri"/>
                <w:sz w:val="28"/>
                <w:szCs w:val="28"/>
                <w:shd w:val="clear" w:color="auto" w:fill="FFC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E4C9D" w:rsidRDefault="008E4C9D">
            <w:pPr>
              <w:jc w:val="center"/>
              <w:rPr>
                <w:rFonts w:eastAsia="Calibri"/>
                <w:sz w:val="28"/>
                <w:szCs w:val="28"/>
              </w:rPr>
            </w:pPr>
          </w:p>
          <w:p w:rsidR="008E4C9D" w:rsidRDefault="008E4C9D">
            <w:pPr>
              <w:rPr>
                <w:rFonts w:eastAsia="Calibri"/>
                <w:sz w:val="28"/>
                <w:szCs w:val="28"/>
              </w:rPr>
            </w:pPr>
            <w:r>
              <w:rPr>
                <w:rFonts w:eastAsia="Calibri"/>
                <w:sz w:val="28"/>
                <w:szCs w:val="28"/>
                <w:shd w:val="clear" w:color="auto" w:fill="FFFFFF" w:themeFill="background1"/>
              </w:rPr>
              <w:t>2 100 000</w:t>
            </w:r>
            <w:r>
              <w:rPr>
                <w:rFonts w:eastAsia="Calibri"/>
                <w:sz w:val="28"/>
                <w:szCs w:val="28"/>
                <w:shd w:val="clear" w:color="auto" w:fill="FFC000"/>
              </w:rPr>
              <w:t xml:space="preserve"> </w:t>
            </w:r>
          </w:p>
        </w:tc>
      </w:tr>
      <w:tr w:rsidR="008E4C9D" w:rsidTr="00291F57">
        <w:tc>
          <w:tcPr>
            <w:tcW w:w="2127" w:type="dxa"/>
            <w:tcBorders>
              <w:top w:val="single" w:sz="4" w:space="0" w:color="000000"/>
              <w:left w:val="single" w:sz="4" w:space="0" w:color="000000"/>
              <w:bottom w:val="single" w:sz="4" w:space="0" w:color="000000"/>
              <w:right w:val="single" w:sz="4" w:space="0" w:color="000000"/>
            </w:tcBorders>
            <w:hideMark/>
          </w:tcPr>
          <w:p w:rsidR="008E4C9D" w:rsidRDefault="008E4C9D">
            <w:pPr>
              <w:rPr>
                <w:rFonts w:eastAsia="Calibri"/>
                <w:sz w:val="28"/>
                <w:szCs w:val="28"/>
              </w:rPr>
            </w:pPr>
            <w:r>
              <w:rPr>
                <w:rFonts w:eastAsia="Calibri"/>
                <w:sz w:val="28"/>
                <w:szCs w:val="28"/>
              </w:rPr>
              <w:t>Объем средств федерального и областного бюджетов, рублей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E4C9D" w:rsidRDefault="008E4C9D">
            <w:pPr>
              <w:rPr>
                <w:rFonts w:eastAsia="Calibri"/>
                <w:sz w:val="28"/>
                <w:szCs w:val="28"/>
              </w:rPr>
            </w:pPr>
          </w:p>
          <w:p w:rsidR="008E4C9D" w:rsidRDefault="008E4C9D">
            <w:pPr>
              <w:rPr>
                <w:rFonts w:eastAsia="Calibri"/>
                <w:sz w:val="28"/>
                <w:szCs w:val="28"/>
              </w:rPr>
            </w:pPr>
          </w:p>
          <w:p w:rsidR="008E4C9D" w:rsidRDefault="008E4C9D">
            <w:pPr>
              <w:rPr>
                <w:rFonts w:eastAsia="Calibri"/>
                <w:sz w:val="28"/>
                <w:szCs w:val="28"/>
              </w:rPr>
            </w:pPr>
            <w:r>
              <w:rPr>
                <w:rFonts w:eastAsia="Calibri"/>
                <w:sz w:val="28"/>
                <w:szCs w:val="28"/>
              </w:rPr>
              <w:t>2 003 720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E4C9D" w:rsidRDefault="008E4C9D">
            <w:pPr>
              <w:jc w:val="center"/>
              <w:rPr>
                <w:rFonts w:eastAsia="Calibri"/>
                <w:sz w:val="28"/>
                <w:szCs w:val="28"/>
              </w:rPr>
            </w:pPr>
          </w:p>
          <w:p w:rsidR="008E4C9D" w:rsidRDefault="008E4C9D">
            <w:pPr>
              <w:jc w:val="center"/>
              <w:rPr>
                <w:rFonts w:eastAsia="Calibri"/>
                <w:sz w:val="28"/>
                <w:szCs w:val="28"/>
              </w:rPr>
            </w:pPr>
          </w:p>
          <w:p w:rsidR="008E4C9D" w:rsidRDefault="008E4C9D">
            <w:pPr>
              <w:rPr>
                <w:rFonts w:eastAsia="Calibri"/>
                <w:sz w:val="28"/>
                <w:szCs w:val="28"/>
              </w:rPr>
            </w:pPr>
            <w:r>
              <w:rPr>
                <w:rFonts w:eastAsia="Calibri"/>
                <w:sz w:val="28"/>
                <w:szCs w:val="28"/>
              </w:rPr>
              <w:t>2 761 320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E4C9D" w:rsidRDefault="008E4C9D">
            <w:pPr>
              <w:jc w:val="center"/>
              <w:rPr>
                <w:rFonts w:eastAsia="Calibri"/>
                <w:sz w:val="28"/>
                <w:szCs w:val="28"/>
              </w:rPr>
            </w:pPr>
          </w:p>
          <w:p w:rsidR="008E4C9D" w:rsidRDefault="008E4C9D">
            <w:pPr>
              <w:jc w:val="center"/>
              <w:rPr>
                <w:rFonts w:eastAsia="Calibri"/>
                <w:sz w:val="28"/>
                <w:szCs w:val="28"/>
              </w:rPr>
            </w:pPr>
          </w:p>
          <w:p w:rsidR="008E4C9D" w:rsidRDefault="008E4C9D">
            <w:pPr>
              <w:jc w:val="center"/>
              <w:rPr>
                <w:rFonts w:eastAsia="Calibri"/>
                <w:sz w:val="28"/>
                <w:szCs w:val="28"/>
              </w:rPr>
            </w:pPr>
            <w:r>
              <w:rPr>
                <w:rFonts w:eastAsia="Calibri"/>
                <w:sz w:val="28"/>
                <w:szCs w:val="28"/>
              </w:rPr>
              <w:t>2 867 500</w:t>
            </w:r>
          </w:p>
        </w:tc>
        <w:tc>
          <w:tcPr>
            <w:tcW w:w="1559" w:type="dxa"/>
            <w:tcBorders>
              <w:top w:val="single" w:sz="4" w:space="0" w:color="000000"/>
              <w:left w:val="single" w:sz="4" w:space="0" w:color="000000"/>
              <w:bottom w:val="single" w:sz="4" w:space="0" w:color="000000"/>
              <w:right w:val="single" w:sz="4" w:space="0" w:color="000000"/>
            </w:tcBorders>
          </w:tcPr>
          <w:p w:rsidR="008E4C9D" w:rsidRDefault="008E4C9D">
            <w:pPr>
              <w:rPr>
                <w:rFonts w:eastAsia="Calibri"/>
                <w:sz w:val="28"/>
                <w:szCs w:val="28"/>
              </w:rPr>
            </w:pPr>
          </w:p>
          <w:p w:rsidR="008E4C9D" w:rsidRDefault="008E4C9D">
            <w:pPr>
              <w:rPr>
                <w:rFonts w:eastAsia="Calibri"/>
                <w:sz w:val="28"/>
                <w:szCs w:val="28"/>
              </w:rPr>
            </w:pPr>
          </w:p>
          <w:p w:rsidR="008E4C9D" w:rsidRDefault="008E4C9D">
            <w:pPr>
              <w:rPr>
                <w:rFonts w:eastAsia="Calibri"/>
                <w:sz w:val="28"/>
                <w:szCs w:val="28"/>
              </w:rPr>
            </w:pPr>
            <w:r>
              <w:rPr>
                <w:rFonts w:eastAsia="Calibri"/>
                <w:sz w:val="28"/>
                <w:szCs w:val="28"/>
              </w:rPr>
              <w:t>10 962 500</w:t>
            </w:r>
          </w:p>
        </w:tc>
        <w:tc>
          <w:tcPr>
            <w:tcW w:w="1418" w:type="dxa"/>
            <w:tcBorders>
              <w:top w:val="single" w:sz="4" w:space="0" w:color="000000"/>
              <w:left w:val="single" w:sz="4" w:space="0" w:color="000000"/>
              <w:bottom w:val="single" w:sz="4" w:space="0" w:color="000000"/>
              <w:right w:val="single" w:sz="4" w:space="0" w:color="000000"/>
            </w:tcBorders>
          </w:tcPr>
          <w:p w:rsidR="008E4C9D" w:rsidRDefault="008E4C9D">
            <w:pPr>
              <w:rPr>
                <w:rFonts w:eastAsia="Calibri"/>
                <w:sz w:val="28"/>
                <w:szCs w:val="28"/>
              </w:rPr>
            </w:pPr>
          </w:p>
          <w:p w:rsidR="008E4C9D" w:rsidRDefault="008E4C9D">
            <w:pPr>
              <w:rPr>
                <w:rFonts w:eastAsia="Calibri"/>
                <w:sz w:val="28"/>
                <w:szCs w:val="28"/>
              </w:rPr>
            </w:pPr>
          </w:p>
          <w:p w:rsidR="008E4C9D" w:rsidRDefault="008E4C9D">
            <w:pPr>
              <w:rPr>
                <w:rFonts w:eastAsia="Calibri"/>
                <w:sz w:val="28"/>
                <w:szCs w:val="28"/>
              </w:rPr>
            </w:pPr>
            <w:r>
              <w:rPr>
                <w:rFonts w:eastAsia="Calibri"/>
                <w:sz w:val="28"/>
                <w:szCs w:val="28"/>
              </w:rPr>
              <w:t>6 972 500</w:t>
            </w:r>
          </w:p>
        </w:tc>
      </w:tr>
      <w:tr w:rsidR="008E4C9D" w:rsidTr="00291F57">
        <w:tc>
          <w:tcPr>
            <w:tcW w:w="2127" w:type="dxa"/>
            <w:tcBorders>
              <w:top w:val="single" w:sz="4" w:space="0" w:color="000000"/>
              <w:left w:val="single" w:sz="4" w:space="0" w:color="000000"/>
              <w:bottom w:val="single" w:sz="4" w:space="0" w:color="000000"/>
              <w:right w:val="single" w:sz="4" w:space="0" w:color="000000"/>
            </w:tcBorders>
            <w:hideMark/>
          </w:tcPr>
          <w:p w:rsidR="008E4C9D" w:rsidRDefault="008E4C9D">
            <w:pPr>
              <w:rPr>
                <w:rFonts w:eastAsia="Calibri"/>
                <w:sz w:val="28"/>
                <w:szCs w:val="28"/>
              </w:rPr>
            </w:pPr>
            <w:r>
              <w:rPr>
                <w:rFonts w:eastAsia="Calibri"/>
                <w:sz w:val="28"/>
                <w:szCs w:val="28"/>
              </w:rPr>
              <w:t>Всего реализовано субсидий, рублей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8E4C9D" w:rsidRDefault="008E4C9D">
            <w:pPr>
              <w:rPr>
                <w:rFonts w:eastAsia="Calibri"/>
                <w:sz w:val="28"/>
                <w:szCs w:val="28"/>
              </w:rPr>
            </w:pPr>
            <w:r>
              <w:rPr>
                <w:rFonts w:eastAsia="Calibri"/>
                <w:sz w:val="28"/>
                <w:szCs w:val="28"/>
              </w:rPr>
              <w:t>3 303 720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8E4C9D" w:rsidRDefault="008E4C9D">
            <w:pPr>
              <w:jc w:val="center"/>
              <w:rPr>
                <w:rFonts w:eastAsia="Calibri"/>
                <w:sz w:val="28"/>
                <w:szCs w:val="28"/>
              </w:rPr>
            </w:pPr>
            <w:r>
              <w:rPr>
                <w:rFonts w:eastAsia="Calibri"/>
                <w:sz w:val="28"/>
                <w:szCs w:val="28"/>
              </w:rPr>
              <w:t>4 261 320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8E4C9D" w:rsidRDefault="008E4C9D">
            <w:pPr>
              <w:jc w:val="center"/>
              <w:rPr>
                <w:rFonts w:eastAsia="Calibri"/>
                <w:sz w:val="28"/>
                <w:szCs w:val="28"/>
              </w:rPr>
            </w:pPr>
            <w:r>
              <w:rPr>
                <w:rFonts w:eastAsia="Calibri"/>
                <w:sz w:val="28"/>
                <w:szCs w:val="28"/>
              </w:rPr>
              <w:t>4 567 500</w:t>
            </w:r>
          </w:p>
        </w:tc>
        <w:tc>
          <w:tcPr>
            <w:tcW w:w="1559" w:type="dxa"/>
            <w:tcBorders>
              <w:top w:val="single" w:sz="4" w:space="0" w:color="000000"/>
              <w:left w:val="single" w:sz="4" w:space="0" w:color="000000"/>
              <w:bottom w:val="single" w:sz="4" w:space="0" w:color="000000"/>
              <w:right w:val="single" w:sz="4" w:space="0" w:color="000000"/>
            </w:tcBorders>
            <w:hideMark/>
          </w:tcPr>
          <w:p w:rsidR="008E4C9D" w:rsidRDefault="008E4C9D">
            <w:pPr>
              <w:rPr>
                <w:rFonts w:eastAsia="Calibri"/>
                <w:sz w:val="28"/>
                <w:szCs w:val="28"/>
              </w:rPr>
            </w:pPr>
            <w:r>
              <w:rPr>
                <w:rFonts w:eastAsia="Calibri"/>
                <w:sz w:val="28"/>
                <w:szCs w:val="28"/>
              </w:rPr>
              <w:t>12 862 500</w:t>
            </w:r>
          </w:p>
        </w:tc>
        <w:tc>
          <w:tcPr>
            <w:tcW w:w="1418" w:type="dxa"/>
            <w:tcBorders>
              <w:top w:val="single" w:sz="4" w:space="0" w:color="000000"/>
              <w:left w:val="single" w:sz="4" w:space="0" w:color="000000"/>
              <w:bottom w:val="single" w:sz="4" w:space="0" w:color="000000"/>
              <w:right w:val="single" w:sz="4" w:space="0" w:color="000000"/>
            </w:tcBorders>
            <w:hideMark/>
          </w:tcPr>
          <w:p w:rsidR="008E4C9D" w:rsidRDefault="008E4C9D">
            <w:pPr>
              <w:rPr>
                <w:rFonts w:eastAsia="Calibri"/>
                <w:sz w:val="28"/>
                <w:szCs w:val="28"/>
              </w:rPr>
            </w:pPr>
            <w:r>
              <w:rPr>
                <w:rFonts w:eastAsia="Calibri"/>
                <w:sz w:val="28"/>
                <w:szCs w:val="28"/>
              </w:rPr>
              <w:t>9 072 000</w:t>
            </w:r>
          </w:p>
        </w:tc>
      </w:tr>
    </w:tbl>
    <w:p w:rsidR="008E4C9D" w:rsidRDefault="008E4C9D" w:rsidP="008E4C9D">
      <w:pPr>
        <w:spacing w:after="0" w:line="240" w:lineRule="auto"/>
        <w:jc w:val="both"/>
        <w:rPr>
          <w:rFonts w:ascii="Times New Roman" w:eastAsia="Times New Roman" w:hAnsi="Times New Roman" w:cs="Times New Roman"/>
          <w:color w:val="FF0000"/>
          <w:sz w:val="28"/>
          <w:szCs w:val="28"/>
          <w:lang w:eastAsia="ru-RU"/>
        </w:rPr>
      </w:pPr>
    </w:p>
    <w:p w:rsidR="008E4C9D" w:rsidRDefault="008E4C9D" w:rsidP="008E4C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Физическая культура и спорт</w:t>
      </w:r>
    </w:p>
    <w:p w:rsidR="008E4C9D" w:rsidRDefault="008E4C9D" w:rsidP="008E4C9D">
      <w:pPr>
        <w:spacing w:after="0" w:line="240" w:lineRule="auto"/>
        <w:jc w:val="center"/>
        <w:rPr>
          <w:rFonts w:ascii="Times New Roman" w:eastAsia="Times New Roman" w:hAnsi="Times New Roman" w:cs="Times New Roman"/>
          <w:b/>
          <w:sz w:val="28"/>
          <w:szCs w:val="28"/>
          <w:lang w:eastAsia="ru-RU"/>
        </w:rPr>
      </w:pPr>
    </w:p>
    <w:p w:rsidR="008E4C9D" w:rsidRDefault="006379DE" w:rsidP="008E4C9D">
      <w:pPr>
        <w:spacing w:after="0" w:line="240" w:lineRule="auto"/>
        <w:ind w:firstLine="709"/>
        <w:jc w:val="both"/>
        <w:rPr>
          <w:rFonts w:ascii="Times New Roman" w:eastAsia="Times New Roman" w:hAnsi="Times New Roman" w:cs="Times New Roman"/>
          <w:sz w:val="28"/>
          <w:szCs w:val="28"/>
          <w:lang w:eastAsia="ru-RU"/>
        </w:rPr>
      </w:pPr>
      <w:r w:rsidRPr="006379DE">
        <w:rPr>
          <w:rFonts w:ascii="Times New Roman" w:eastAsia="Times New Roman" w:hAnsi="Times New Roman" w:cs="Times New Roman"/>
          <w:sz w:val="28"/>
          <w:szCs w:val="28"/>
          <w:lang w:eastAsia="ru-RU"/>
        </w:rPr>
        <w:t>В 2019 году более 14</w:t>
      </w:r>
      <w:r w:rsidR="008E4C9D" w:rsidRPr="006379DE">
        <w:rPr>
          <w:rFonts w:ascii="Times New Roman" w:eastAsia="Times New Roman" w:hAnsi="Times New Roman" w:cs="Times New Roman"/>
          <w:sz w:val="28"/>
          <w:szCs w:val="28"/>
          <w:lang w:eastAsia="ru-RU"/>
        </w:rPr>
        <w:t xml:space="preserve"> тысяч жителей</w:t>
      </w:r>
      <w:r w:rsidR="008E4C9D">
        <w:rPr>
          <w:rFonts w:ascii="Times New Roman" w:eastAsia="Times New Roman" w:hAnsi="Times New Roman" w:cs="Times New Roman"/>
          <w:sz w:val="28"/>
          <w:szCs w:val="28"/>
          <w:lang w:eastAsia="ru-RU"/>
        </w:rPr>
        <w:t xml:space="preserve"> Рамонского района регулярно занимались физической культурой и спортом, это составило 40% от численности жителей района (в 2018 году – 39,9%).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в районе имеется 137 спортивных сооружений. Председатель правительства РФ Д.А. Медведев в ходе визита в Рамонский район в мае 2019 года высоко оценил уровень развития спортивной инфраструктуры района.</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в селе Русская Гвоздевка введен в действие новый физкультурно-оздоровительный комплекс открытого типа, который включает в себя многофункциональную спортивную площадку и площадку для сдачи норм ГТО.</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жителей регулярно занимающихся физической культурой и спортом за последние три года в районе увеличилось на 7% (к уровню 2014 года - на 42%).</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992"/>
        <w:gridCol w:w="927"/>
        <w:gridCol w:w="916"/>
      </w:tblGrid>
      <w:tr w:rsidR="008E4C9D" w:rsidTr="008E4C9D">
        <w:tc>
          <w:tcPr>
            <w:tcW w:w="6516"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927"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916" w:type="dxa"/>
            <w:tcBorders>
              <w:top w:val="single" w:sz="4" w:space="0" w:color="auto"/>
              <w:left w:val="single" w:sz="4" w:space="0" w:color="auto"/>
              <w:bottom w:val="single" w:sz="4" w:space="0" w:color="auto"/>
              <w:right w:val="single" w:sz="4" w:space="0" w:color="auto"/>
            </w:tcBorders>
            <w:vAlign w:val="center"/>
            <w:hideMark/>
          </w:tcPr>
          <w:p w:rsidR="008E4C9D" w:rsidRPr="006379DE" w:rsidRDefault="008E4C9D">
            <w:pPr>
              <w:spacing w:after="0" w:line="240" w:lineRule="auto"/>
              <w:jc w:val="center"/>
              <w:rPr>
                <w:rFonts w:ascii="Times New Roman" w:eastAsia="Times New Roman" w:hAnsi="Times New Roman" w:cs="Times New Roman"/>
                <w:sz w:val="28"/>
                <w:szCs w:val="28"/>
                <w:lang w:eastAsia="ru-RU"/>
              </w:rPr>
            </w:pPr>
            <w:r w:rsidRPr="006379DE">
              <w:rPr>
                <w:rFonts w:ascii="Times New Roman" w:eastAsia="Times New Roman" w:hAnsi="Times New Roman" w:cs="Times New Roman"/>
                <w:sz w:val="28"/>
                <w:szCs w:val="28"/>
                <w:lang w:eastAsia="ru-RU"/>
              </w:rPr>
              <w:t>2019</w:t>
            </w:r>
          </w:p>
        </w:tc>
      </w:tr>
      <w:tr w:rsidR="008E4C9D" w:rsidTr="008E4C9D">
        <w:tc>
          <w:tcPr>
            <w:tcW w:w="6516" w:type="dxa"/>
            <w:tcBorders>
              <w:top w:val="single" w:sz="4" w:space="0" w:color="auto"/>
              <w:left w:val="single" w:sz="4" w:space="0" w:color="auto"/>
              <w:bottom w:val="single" w:sz="4" w:space="0" w:color="auto"/>
              <w:right w:val="single" w:sz="4" w:space="0" w:color="auto"/>
            </w:tcBorders>
            <w:vAlign w:val="center"/>
            <w:hideMark/>
          </w:tcPr>
          <w:p w:rsidR="008E4C9D" w:rsidRDefault="008E4C9D" w:rsidP="00291F5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жителей, регулярно занимаются физической культурой и спортом, 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13024</w:t>
            </w:r>
          </w:p>
        </w:tc>
        <w:tc>
          <w:tcPr>
            <w:tcW w:w="927"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13643</w:t>
            </w:r>
          </w:p>
        </w:tc>
        <w:tc>
          <w:tcPr>
            <w:tcW w:w="916" w:type="dxa"/>
            <w:tcBorders>
              <w:top w:val="single" w:sz="4" w:space="0" w:color="auto"/>
              <w:left w:val="single" w:sz="4" w:space="0" w:color="auto"/>
              <w:bottom w:val="single" w:sz="4" w:space="0" w:color="auto"/>
              <w:right w:val="single" w:sz="4" w:space="0" w:color="auto"/>
            </w:tcBorders>
            <w:vAlign w:val="center"/>
            <w:hideMark/>
          </w:tcPr>
          <w:p w:rsidR="008E4C9D" w:rsidRPr="006379DE" w:rsidRDefault="008E4C9D">
            <w:pPr>
              <w:spacing w:after="0" w:line="240" w:lineRule="auto"/>
              <w:jc w:val="center"/>
              <w:rPr>
                <w:rFonts w:ascii="Times New Roman" w:eastAsia="Times New Roman" w:hAnsi="Times New Roman" w:cs="Times New Roman"/>
                <w:sz w:val="28"/>
                <w:szCs w:val="28"/>
                <w:lang w:eastAsia="ru-RU"/>
              </w:rPr>
            </w:pPr>
            <w:r w:rsidRPr="006379DE">
              <w:rPr>
                <w:rFonts w:ascii="Times New Roman" w:eastAsia="Times New Roman" w:hAnsi="Times New Roman" w:cs="Times New Roman"/>
                <w:sz w:val="28"/>
                <w:szCs w:val="28"/>
                <w:lang w:eastAsia="ru-RU"/>
              </w:rPr>
              <w:t>14005</w:t>
            </w:r>
          </w:p>
        </w:tc>
      </w:tr>
    </w:tbl>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во всех 13 общеобразовательных учреждениях района созданы школьные спортивные клубы, численность занимающихся в которых составляет 393 человека. 1095 обучающихся приняли участие в выполнении нормативов Всероссийского физкультурно-спортивного комплекса «Готов к труду и обороне».</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Среди жителей района видна положительная динамика по увеличению численности населения, приступившего к выполнению и выполнившего нормативы Всероссийского физкультурно-спортивного комплекса «Готов к труду и обороне».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355"/>
        <w:gridCol w:w="1055"/>
        <w:gridCol w:w="1276"/>
      </w:tblGrid>
      <w:tr w:rsidR="008E4C9D" w:rsidTr="008E4C9D">
        <w:tc>
          <w:tcPr>
            <w:tcW w:w="5665"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Годы</w:t>
            </w:r>
          </w:p>
        </w:tc>
        <w:tc>
          <w:tcPr>
            <w:tcW w:w="1355"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1055"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r>
      <w:tr w:rsidR="008E4C9D" w:rsidTr="008E4C9D">
        <w:trPr>
          <w:trHeight w:val="80"/>
        </w:trPr>
        <w:tc>
          <w:tcPr>
            <w:tcW w:w="5665"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приступивших к выполнению нормативов ГТО, чел.</w:t>
            </w:r>
          </w:p>
        </w:tc>
        <w:tc>
          <w:tcPr>
            <w:tcW w:w="1355"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tc>
        <w:tc>
          <w:tcPr>
            <w:tcW w:w="1055"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1799</w:t>
            </w:r>
          </w:p>
        </w:tc>
      </w:tr>
      <w:tr w:rsidR="008E4C9D" w:rsidTr="008E4C9D">
        <w:tc>
          <w:tcPr>
            <w:tcW w:w="5665"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выполнивших нормативы ГТО на значок, чел.</w:t>
            </w:r>
          </w:p>
        </w:tc>
        <w:tc>
          <w:tcPr>
            <w:tcW w:w="1355"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p>
        </w:tc>
        <w:tc>
          <w:tcPr>
            <w:tcW w:w="1055"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924</w:t>
            </w:r>
          </w:p>
        </w:tc>
      </w:tr>
    </w:tbl>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команды Рамонского муниципального района заняли 1 места на региональном Фестивале ГТО среди семейных команд и Спартакиаде пенсионеров Воронежской области.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районе активно ведется работа по популяризации и развитию физической культуры и спорта. Всего в 2019 году проведено 86 мероприятий, среди которых - одно из самых значимых - Спартакиада ГТО среди поселений, в которой приняли участие более 130 спортсменов-любителей.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2019 году спортсмены района были признаны победителями и призерами зональных и областных соревнований: по мини-футболу, шахматам, настольному теннису, спортивной борьбе, плаванию. </w:t>
      </w:r>
    </w:p>
    <w:p w:rsidR="00E26E1F" w:rsidRPr="001F094E" w:rsidRDefault="00E26E1F" w:rsidP="00E26E1F">
      <w:pPr>
        <w:spacing w:after="0" w:line="240" w:lineRule="auto"/>
        <w:ind w:firstLine="709"/>
        <w:jc w:val="both"/>
        <w:rPr>
          <w:rFonts w:ascii="Times New Roman" w:eastAsia="Times New Roman" w:hAnsi="Times New Roman" w:cs="Times New Roman"/>
          <w:sz w:val="28"/>
          <w:szCs w:val="28"/>
          <w:lang w:eastAsia="ru-RU"/>
        </w:rPr>
      </w:pPr>
      <w:r w:rsidRPr="001F094E">
        <w:rPr>
          <w:rFonts w:ascii="Times New Roman" w:eastAsia="Times New Roman" w:hAnsi="Times New Roman" w:cs="Times New Roman"/>
          <w:sz w:val="28"/>
          <w:szCs w:val="28"/>
          <w:lang w:eastAsia="ru-RU"/>
        </w:rPr>
        <w:t>Житель села Ямное, Станислав Кашаев, член сборной параолимпийской команды России, стал чемпионом России по толканию ядра и метанию диска.</w:t>
      </w:r>
    </w:p>
    <w:p w:rsidR="00E26E1F" w:rsidRPr="001F094E" w:rsidRDefault="00E26E1F" w:rsidP="00E26E1F">
      <w:pPr>
        <w:spacing w:after="0" w:line="240" w:lineRule="auto"/>
        <w:ind w:firstLine="709"/>
        <w:jc w:val="both"/>
        <w:rPr>
          <w:rFonts w:ascii="Times New Roman" w:eastAsia="Times New Roman" w:hAnsi="Times New Roman" w:cs="Times New Roman"/>
          <w:sz w:val="28"/>
          <w:szCs w:val="28"/>
          <w:lang w:eastAsia="ru-RU"/>
        </w:rPr>
      </w:pPr>
      <w:r w:rsidRPr="001F094E">
        <w:rPr>
          <w:rFonts w:ascii="Times New Roman" w:eastAsia="Times New Roman" w:hAnsi="Times New Roman" w:cs="Times New Roman"/>
          <w:sz w:val="28"/>
          <w:szCs w:val="28"/>
          <w:lang w:eastAsia="ru-RU"/>
        </w:rPr>
        <w:t>Воспитанники оборонно-спортивного клуба в селе Ямное, под руководством тренера Алексея Рудова, Илья Раю и Михаил Шевырев завоевали «золото» и «серебро» в чемпионате и первенстве ЦФО России по ушу-саньда. Кроме того, Илья Раю занял второе место на молодёжном Чемпионате мира по смешанным боевым единоборствам ММА.</w:t>
      </w:r>
    </w:p>
    <w:p w:rsidR="00E26E1F" w:rsidRDefault="00E26E1F" w:rsidP="00E26E1F">
      <w:pPr>
        <w:spacing w:after="0" w:line="240" w:lineRule="auto"/>
        <w:ind w:firstLine="709"/>
        <w:jc w:val="both"/>
        <w:rPr>
          <w:rFonts w:ascii="Times New Roman" w:eastAsia="Times New Roman" w:hAnsi="Times New Roman" w:cs="Times New Roman"/>
          <w:sz w:val="28"/>
          <w:szCs w:val="28"/>
          <w:lang w:eastAsia="ru-RU"/>
        </w:rPr>
      </w:pPr>
      <w:r w:rsidRPr="001F094E">
        <w:rPr>
          <w:rFonts w:ascii="Times New Roman" w:eastAsia="Times New Roman" w:hAnsi="Times New Roman" w:cs="Times New Roman"/>
          <w:sz w:val="28"/>
          <w:szCs w:val="28"/>
          <w:lang w:eastAsia="ru-RU"/>
        </w:rPr>
        <w:t>Команда Горожанского казачьего кадетского корпуса стала обладательницей 12 медалей на всероссийских соревнованиях по гребле на байдарках и каноэ. В ее копилке 6 золотых, 4 серебряные и 2 бронзовые медали. Команда детско-юношеской спортивной школы на зональных соревнованиях по гандболу 18 Спартакиады учащихся Воронежской области, среди девушек 2003-2004 года рождения, стали победителями и вышли в финал.   Команда девочек МКОУ «Рамонского лицея» заняла 1 место областного Всероссийского проекта «Мини- футбол в школу». Волейбольная команда «ЭТМ-Рамонь» стала бронзовым призером Чемпионата любительской волейбольной лиги г. Воронежа. Футбольная команда «Торпедо» стала серебряным призером Чемпионата Воронежской области.</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году 193 спортсмена выполнили нормативы по видам спорта, им были присвоены соответствующие спортивные разряды.</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1"/>
        <w:gridCol w:w="1155"/>
        <w:gridCol w:w="993"/>
        <w:gridCol w:w="992"/>
      </w:tblGrid>
      <w:tr w:rsidR="008E4C9D" w:rsidTr="008E4C9D">
        <w:tc>
          <w:tcPr>
            <w:tcW w:w="6211"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Годы</w:t>
            </w:r>
          </w:p>
        </w:tc>
        <w:tc>
          <w:tcPr>
            <w:tcW w:w="1155"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left="-273" w:firstLine="2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993"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left="-273" w:firstLine="2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left="-273" w:firstLine="2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r>
      <w:tr w:rsidR="008E4C9D" w:rsidTr="008E4C9D">
        <w:trPr>
          <w:trHeight w:val="92"/>
        </w:trPr>
        <w:tc>
          <w:tcPr>
            <w:tcW w:w="6211"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присвоенных спортивных разрядов</w:t>
            </w:r>
          </w:p>
        </w:tc>
        <w:tc>
          <w:tcPr>
            <w:tcW w:w="1155"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993"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259</w:t>
            </w:r>
          </w:p>
        </w:tc>
        <w:tc>
          <w:tcPr>
            <w:tcW w:w="992"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193</w:t>
            </w:r>
          </w:p>
        </w:tc>
      </w:tr>
    </w:tbl>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государственной программы Воронежской области «Развитие физической культуры и спорта» завершен капитальный ремонт спортивного комплекса в п. ВНИИСС, установлено спортивное оборудование.</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на развитие физической культуры и спорта в 2019 году из всех уровней бюджета было выделено 66 170,2 тыс. рублей (в 2018 году – 40 601,8 тыс. рублей).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содержание спортивных сооружений было израсходовано - 11 696,9 тыс. рублей, на приобретение спортивного оборудования и инвентаря – 537,3 тыс. рублей, на проведение спортивно - массовых мероприятий – 265,2 тыс. рублей. Поступило средств от предоставления платных услуг в сумме 2 352,8 тыс. рублей. Среднемесячная заработная плата работников отрасли составила 19 932, 2 рубля. </w:t>
      </w:r>
    </w:p>
    <w:p w:rsidR="008E4C9D" w:rsidRDefault="008E4C9D" w:rsidP="008E4C9D">
      <w:pPr>
        <w:spacing w:after="0" w:line="240" w:lineRule="auto"/>
        <w:ind w:firstLine="709"/>
        <w:jc w:val="both"/>
        <w:rPr>
          <w:rFonts w:ascii="Times New Roman" w:eastAsia="Times New Roman" w:hAnsi="Times New Roman" w:cs="Times New Roman"/>
          <w:color w:val="FF0000"/>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224"/>
        <w:gridCol w:w="1160"/>
        <w:gridCol w:w="1160"/>
      </w:tblGrid>
      <w:tr w:rsidR="008E4C9D" w:rsidTr="008E4C9D">
        <w:tc>
          <w:tcPr>
            <w:tcW w:w="5807"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Годы</w:t>
            </w:r>
          </w:p>
        </w:tc>
        <w:tc>
          <w:tcPr>
            <w:tcW w:w="1224"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1160"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1160"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r>
      <w:tr w:rsidR="008E4C9D" w:rsidTr="008E4C9D">
        <w:tc>
          <w:tcPr>
            <w:tcW w:w="5807"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финансирования сферы ФК и спорта, тыс. рублей</w:t>
            </w:r>
          </w:p>
        </w:tc>
        <w:tc>
          <w:tcPr>
            <w:tcW w:w="1224"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28876,1</w:t>
            </w:r>
          </w:p>
        </w:tc>
        <w:tc>
          <w:tcPr>
            <w:tcW w:w="1160"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40601,8</w:t>
            </w:r>
          </w:p>
        </w:tc>
        <w:tc>
          <w:tcPr>
            <w:tcW w:w="1160"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66170,2</w:t>
            </w:r>
          </w:p>
        </w:tc>
      </w:tr>
      <w:tr w:rsidR="008E4C9D" w:rsidTr="008E4C9D">
        <w:tc>
          <w:tcPr>
            <w:tcW w:w="5807"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Поступило </w:t>
            </w:r>
            <w:r w:rsidR="00A155D0">
              <w:rPr>
                <w:rFonts w:ascii="Times New Roman" w:eastAsia="Times New Roman" w:hAnsi="Times New Roman" w:cs="Times New Roman"/>
                <w:sz w:val="28"/>
                <w:szCs w:val="28"/>
                <w:lang w:eastAsia="ru-RU"/>
              </w:rPr>
              <w:t xml:space="preserve"> денежных </w:t>
            </w:r>
            <w:r>
              <w:rPr>
                <w:rFonts w:ascii="Times New Roman" w:eastAsia="Times New Roman" w:hAnsi="Times New Roman" w:cs="Times New Roman"/>
                <w:sz w:val="28"/>
                <w:szCs w:val="28"/>
                <w:lang w:eastAsia="ru-RU"/>
              </w:rPr>
              <w:t>средств за счет предоставления  платных услуг, тыс. рублей</w:t>
            </w:r>
          </w:p>
        </w:tc>
        <w:tc>
          <w:tcPr>
            <w:tcW w:w="1224"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2302,7</w:t>
            </w:r>
          </w:p>
        </w:tc>
        <w:tc>
          <w:tcPr>
            <w:tcW w:w="1160"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2438,2</w:t>
            </w:r>
          </w:p>
        </w:tc>
        <w:tc>
          <w:tcPr>
            <w:tcW w:w="1160"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2352,8</w:t>
            </w:r>
          </w:p>
        </w:tc>
      </w:tr>
      <w:tr w:rsidR="008E4C9D" w:rsidTr="008E4C9D">
        <w:tc>
          <w:tcPr>
            <w:tcW w:w="5807"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заработная плата, рублей</w:t>
            </w:r>
          </w:p>
        </w:tc>
        <w:tc>
          <w:tcPr>
            <w:tcW w:w="1224"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12998</w:t>
            </w:r>
          </w:p>
        </w:tc>
        <w:tc>
          <w:tcPr>
            <w:tcW w:w="1160"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18278</w:t>
            </w:r>
          </w:p>
        </w:tc>
        <w:tc>
          <w:tcPr>
            <w:tcW w:w="1160" w:type="dxa"/>
            <w:tcBorders>
              <w:top w:val="single" w:sz="4" w:space="0" w:color="auto"/>
              <w:left w:val="single" w:sz="4" w:space="0" w:color="auto"/>
              <w:bottom w:val="single" w:sz="4" w:space="0" w:color="auto"/>
              <w:right w:val="single" w:sz="4" w:space="0" w:color="auto"/>
            </w:tcBorders>
            <w:vAlign w:val="center"/>
            <w:hideMark/>
          </w:tcPr>
          <w:p w:rsidR="008E4C9D" w:rsidRDefault="008E4C9D">
            <w:pPr>
              <w:spacing w:after="0" w:line="240" w:lineRule="auto"/>
              <w:ind w:firstLine="3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19932</w:t>
            </w:r>
          </w:p>
        </w:tc>
      </w:tr>
    </w:tbl>
    <w:p w:rsidR="008E4C9D" w:rsidRDefault="008E4C9D" w:rsidP="008E4C9D">
      <w:pPr>
        <w:spacing w:after="0" w:line="240" w:lineRule="auto"/>
        <w:ind w:firstLine="709"/>
        <w:jc w:val="center"/>
        <w:rPr>
          <w:rFonts w:ascii="Times New Roman" w:eastAsia="Times New Roman" w:hAnsi="Times New Roman" w:cs="Times New Roman"/>
          <w:b/>
          <w:sz w:val="28"/>
          <w:szCs w:val="28"/>
          <w:lang w:eastAsia="ru-RU"/>
        </w:rPr>
      </w:pPr>
    </w:p>
    <w:p w:rsidR="008E4C9D" w:rsidRDefault="008E4C9D" w:rsidP="008E4C9D">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Профилактическая работа с несовершеннолетними</w:t>
      </w:r>
    </w:p>
    <w:p w:rsidR="008E4C9D" w:rsidRDefault="008E4C9D" w:rsidP="008E4C9D">
      <w:pPr>
        <w:spacing w:after="0" w:line="240" w:lineRule="auto"/>
        <w:ind w:firstLine="709"/>
        <w:jc w:val="center"/>
        <w:rPr>
          <w:rFonts w:ascii="Times New Roman" w:eastAsia="Times New Roman" w:hAnsi="Times New Roman" w:cs="Times New Roman"/>
          <w:b/>
          <w:sz w:val="28"/>
          <w:szCs w:val="28"/>
          <w:lang w:eastAsia="ru-RU"/>
        </w:rPr>
      </w:pP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году комиссией по делам несовершеннолетних и защите их прав администрации муниципального района проведено 24 заседания. Рассмотрено 39 материалов в отношении несовершеннолетних, 72 материала в отношении родителей (законных представителей) несовершеннолетних, совершеннолетних лиц.</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 проверки 13 учебных организаций района, 5 выездных заседаний Комиссии, 6 расширенных заседаний, проведено 28 плановых рейдов по территориям поселений района, заслушано 39 отчётов должностных лиц субъектов профилактики.</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года были проведены районные межведомственные профилактические акции: «Каникулы», «Подросток», «Здоровье», «Школа», «Семья».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районе работает клуб «Подросток». В 2019 году было организовано 8 выездов в учебные заведения района, летние оздоровительные лагеря. Всего учреждениями системы профилактики безнадзорности и правонарушений несовершеннолетних обследовано более 250 домовладений семей на предмет готовности к отопительному сезону.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проведённой работы по итогам 12 месяцев 2019 года роста подростковой преступности по сравнению с 2018 годом не зафиксировано.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p w:rsidR="008E4C9D" w:rsidRDefault="008E4C9D" w:rsidP="008E4C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Опека и попечительство</w:t>
      </w:r>
    </w:p>
    <w:p w:rsidR="008E4C9D" w:rsidRDefault="008E4C9D" w:rsidP="008E4C9D">
      <w:pPr>
        <w:spacing w:after="0" w:line="240" w:lineRule="auto"/>
        <w:ind w:firstLine="709"/>
        <w:jc w:val="center"/>
        <w:rPr>
          <w:rFonts w:ascii="Times New Roman" w:eastAsia="Times New Roman" w:hAnsi="Times New Roman" w:cs="Times New Roman"/>
          <w:b/>
          <w:sz w:val="28"/>
          <w:szCs w:val="28"/>
          <w:lang w:eastAsia="ru-RU"/>
        </w:rPr>
      </w:pP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отделе по образованию, спорту и молодежной политики администрации муниципального района, исполняющем функции органа опеки и попечительства несовершеннолетних граждан, на учете состоит 109 детей-сирот и детей, оставшихся без попечения родителей, из них:</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проживают в семьях опекунов (попечителей) – 54 чел.;</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приемных семьях - 26 чел.;</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в семьях усыновителей - 24 чел.;</w:t>
      </w:r>
    </w:p>
    <w:p w:rsidR="008E4C9D" w:rsidRPr="007661F9"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sidRPr="007661F9">
        <w:rPr>
          <w:rFonts w:ascii="Times New Roman" w:eastAsia="Times New Roman" w:hAnsi="Times New Roman" w:cs="Times New Roman"/>
          <w:sz w:val="28"/>
          <w:szCs w:val="28"/>
          <w:lang w:eastAsia="ru-RU"/>
        </w:rPr>
        <w:t>воспитываются в госучреждениях (школах-интернатах, домах ребенка, профессиональных училищах, техникумах и высших учебных заведениях) на полном государственном обеспечении - 5 чел.</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sidRPr="007661F9">
        <w:rPr>
          <w:rFonts w:ascii="Times New Roman" w:eastAsia="Times New Roman" w:hAnsi="Times New Roman" w:cs="Times New Roman"/>
          <w:sz w:val="28"/>
          <w:szCs w:val="28"/>
          <w:lang w:eastAsia="ru-RU"/>
        </w:rPr>
        <w:t>В 2019 году выявлено 4 человека</w:t>
      </w:r>
      <w:r>
        <w:rPr>
          <w:rFonts w:ascii="Times New Roman" w:eastAsia="Times New Roman" w:hAnsi="Times New Roman" w:cs="Times New Roman"/>
          <w:sz w:val="28"/>
          <w:szCs w:val="28"/>
          <w:lang w:eastAsia="ru-RU"/>
        </w:rPr>
        <w:t xml:space="preserve"> из числа детей-сирот и детей, оставшихся без попечения родителей.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Приоритетной формой устройства детей-сирот и детей, оставшихся без попечения родителей, является передача их на воспитание в семьи граждан: под опеку (попечительство), в приемные семьи, на усыновление. 4 человека из </w:t>
      </w:r>
      <w:r>
        <w:rPr>
          <w:rFonts w:ascii="Times New Roman" w:eastAsia="Times New Roman" w:hAnsi="Times New Roman" w:cs="Times New Roman"/>
          <w:sz w:val="28"/>
          <w:szCs w:val="28"/>
          <w:lang w:eastAsia="ru-RU"/>
        </w:rPr>
        <w:lastRenderedPageBreak/>
        <w:t>числа выявленных в 2019 году детей-сирот и детей, оставшихся без попечения родителей, переданы в семьи российских граждан, преимущественно родственников.</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2693"/>
      </w:tblGrid>
      <w:tr w:rsidR="008E4C9D" w:rsidTr="008E4C9D">
        <w:tc>
          <w:tcPr>
            <w:tcW w:w="9351" w:type="dxa"/>
            <w:gridSpan w:val="3"/>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Численность детей, переданных на воспитание </w:t>
            </w:r>
          </w:p>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 семью на различные формы устройства, чел.</w:t>
            </w:r>
          </w:p>
        </w:tc>
      </w:tr>
      <w:tr w:rsidR="008E4C9D" w:rsidTr="008E4C9D">
        <w:tc>
          <w:tcPr>
            <w:tcW w:w="3397"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2017 год</w:t>
            </w:r>
          </w:p>
        </w:tc>
        <w:tc>
          <w:tcPr>
            <w:tcW w:w="3261"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2018 год</w:t>
            </w:r>
          </w:p>
        </w:tc>
        <w:tc>
          <w:tcPr>
            <w:tcW w:w="2693"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2019 год</w:t>
            </w:r>
          </w:p>
        </w:tc>
      </w:tr>
      <w:tr w:rsidR="008E4C9D" w:rsidTr="008E4C9D">
        <w:tc>
          <w:tcPr>
            <w:tcW w:w="3397"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3261"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2693"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bl>
    <w:p w:rsidR="008E4C9D" w:rsidRDefault="008E4C9D" w:rsidP="008E4C9D">
      <w:pPr>
        <w:spacing w:after="0" w:line="240" w:lineRule="auto"/>
        <w:ind w:firstLine="709"/>
        <w:contextualSpacing/>
        <w:rPr>
          <w:rFonts w:ascii="Times New Roman" w:eastAsia="Calibri"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2693"/>
      </w:tblGrid>
      <w:tr w:rsidR="008E4C9D" w:rsidTr="008E4C9D">
        <w:tc>
          <w:tcPr>
            <w:tcW w:w="9351" w:type="dxa"/>
            <w:gridSpan w:val="3"/>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Количество усыновлений, чел.</w:t>
            </w:r>
          </w:p>
        </w:tc>
      </w:tr>
      <w:tr w:rsidR="008E4C9D" w:rsidTr="008E4C9D">
        <w:tc>
          <w:tcPr>
            <w:tcW w:w="3397"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2017 год</w:t>
            </w:r>
          </w:p>
        </w:tc>
        <w:tc>
          <w:tcPr>
            <w:tcW w:w="3261"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2018 год</w:t>
            </w:r>
          </w:p>
        </w:tc>
        <w:tc>
          <w:tcPr>
            <w:tcW w:w="2693"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2019 год</w:t>
            </w:r>
          </w:p>
        </w:tc>
      </w:tr>
      <w:tr w:rsidR="008E4C9D" w:rsidTr="008E4C9D">
        <w:tc>
          <w:tcPr>
            <w:tcW w:w="3397"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bl>
    <w:p w:rsidR="008E4C9D" w:rsidRDefault="008E4C9D" w:rsidP="008E4C9D">
      <w:pPr>
        <w:spacing w:after="0" w:line="240" w:lineRule="auto"/>
        <w:ind w:firstLine="709"/>
        <w:contextualSpacing/>
        <w:jc w:val="center"/>
        <w:rPr>
          <w:rFonts w:ascii="Times New Roman" w:eastAsia="Calibri"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2693"/>
      </w:tblGrid>
      <w:tr w:rsidR="008E4C9D" w:rsidTr="008E4C9D">
        <w:tc>
          <w:tcPr>
            <w:tcW w:w="9351" w:type="dxa"/>
            <w:gridSpan w:val="3"/>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Количество детей, помещенных под надзор</w:t>
            </w:r>
          </w:p>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в организации интернатного типа, чел.</w:t>
            </w:r>
          </w:p>
        </w:tc>
      </w:tr>
      <w:tr w:rsidR="008E4C9D" w:rsidTr="008E4C9D">
        <w:tc>
          <w:tcPr>
            <w:tcW w:w="3397"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2017 год</w:t>
            </w:r>
          </w:p>
        </w:tc>
        <w:tc>
          <w:tcPr>
            <w:tcW w:w="3261"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2018 год</w:t>
            </w:r>
          </w:p>
        </w:tc>
        <w:tc>
          <w:tcPr>
            <w:tcW w:w="2693"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2019 год</w:t>
            </w:r>
          </w:p>
        </w:tc>
      </w:tr>
      <w:tr w:rsidR="008E4C9D" w:rsidTr="008E4C9D">
        <w:tc>
          <w:tcPr>
            <w:tcW w:w="3397"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3261"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ind w:firstLine="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bl>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Службой опеки и попечительства несовершеннолетних в 2019 году оказана помощь в сборе документов, необходимых для постановки на учет в качестве нуждающихся в обеспечении жильем 5 детям-сиротам и детям, оставшимся без попечения родителей.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департаменте социальной защиты Воронежской области на учет в качестве нуждающихся в обеспечении жильем поставлены 2 гражданина из числа детей-сирот и детей, оставшихся без попечения родителей, 1 человек из вышеуказанной категории обеспечен в 2019 году жилым помещением. </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bottomFromText="160" w:vertAnchor="text" w:horzAnchor="margin" w:tblpY="-5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2835"/>
      </w:tblGrid>
      <w:tr w:rsidR="008E4C9D" w:rsidTr="008E4C9D">
        <w:tc>
          <w:tcPr>
            <w:tcW w:w="9351" w:type="dxa"/>
            <w:gridSpan w:val="3"/>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Количество лиц, из числа детей-сирот и детей, оставшихся без попечения родителей, обеспеченных жилыми помещениями, чел.</w:t>
            </w:r>
          </w:p>
        </w:tc>
      </w:tr>
      <w:tr w:rsidR="008E4C9D" w:rsidTr="008E4C9D">
        <w:tc>
          <w:tcPr>
            <w:tcW w:w="3256"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2017 год</w:t>
            </w:r>
          </w:p>
        </w:tc>
        <w:tc>
          <w:tcPr>
            <w:tcW w:w="3260"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2018 год</w:t>
            </w:r>
          </w:p>
        </w:tc>
        <w:tc>
          <w:tcPr>
            <w:tcW w:w="2835"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2019 год</w:t>
            </w:r>
          </w:p>
        </w:tc>
      </w:tr>
      <w:tr w:rsidR="008E4C9D" w:rsidTr="008E4C9D">
        <w:tc>
          <w:tcPr>
            <w:tcW w:w="3256"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8E4C9D" w:rsidRDefault="008E4C9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bl>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района функционируют 3 учреждения социального обслуживания граждан, их реабилитации и адаптации, из которых 2 интерната психоневрологического типа, с общей численностью проживающих 441 человек, в т.ч. 383 граждан, признанных судом недееспособными. 39 совершеннолетних недееспособных граждан находятся под опекой у 37 родственников.</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в соответствии с Гражданским кодексом Российской Федерации, Федеральным законом от 24.04.2008 № 48-ФЗ «Об опеке и попечительстве» и другими действующими нормативными актами, осуществляется контроль условий жизни совершеннолетних недееспособных </w:t>
      </w:r>
      <w:r>
        <w:rPr>
          <w:rFonts w:ascii="Times New Roman" w:eastAsia="Times New Roman" w:hAnsi="Times New Roman" w:cs="Times New Roman"/>
          <w:sz w:val="28"/>
          <w:szCs w:val="28"/>
          <w:lang w:eastAsia="ru-RU"/>
        </w:rPr>
        <w:lastRenderedPageBreak/>
        <w:t>граждан,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8E4C9D" w:rsidRDefault="008E4C9D" w:rsidP="008E4C9D">
      <w:pPr>
        <w:spacing w:after="0" w:line="240" w:lineRule="auto"/>
        <w:ind w:firstLine="709"/>
        <w:jc w:val="both"/>
        <w:rPr>
          <w:rFonts w:ascii="Times New Roman" w:eastAsia="Times New Roman" w:hAnsi="Times New Roman" w:cs="Times New Roman"/>
          <w:sz w:val="28"/>
          <w:szCs w:val="28"/>
          <w:lang w:eastAsia="ru-RU"/>
        </w:rPr>
      </w:pPr>
    </w:p>
    <w:tbl>
      <w:tblPr>
        <w:tblStyle w:val="5"/>
        <w:tblW w:w="9351" w:type="dxa"/>
        <w:tblLook w:val="04A0" w:firstRow="1" w:lastRow="0" w:firstColumn="1" w:lastColumn="0" w:noHBand="0" w:noVBand="1"/>
      </w:tblPr>
      <w:tblGrid>
        <w:gridCol w:w="5477"/>
        <w:gridCol w:w="1408"/>
        <w:gridCol w:w="1190"/>
        <w:gridCol w:w="1276"/>
      </w:tblGrid>
      <w:tr w:rsidR="008E4C9D" w:rsidTr="008E4C9D">
        <w:trPr>
          <w:trHeight w:val="356"/>
        </w:trPr>
        <w:tc>
          <w:tcPr>
            <w:tcW w:w="5477" w:type="dxa"/>
            <w:tcBorders>
              <w:top w:val="single" w:sz="4" w:space="0" w:color="auto"/>
              <w:left w:val="single" w:sz="4" w:space="0" w:color="auto"/>
              <w:bottom w:val="single" w:sz="4" w:space="0" w:color="auto"/>
              <w:right w:val="single" w:sz="4" w:space="0" w:color="auto"/>
            </w:tcBorders>
            <w:hideMark/>
          </w:tcPr>
          <w:p w:rsidR="008E4C9D" w:rsidRDefault="008E4C9D">
            <w:pPr>
              <w:rPr>
                <w:rFonts w:ascii="Times New Roman" w:eastAsia="Calibri" w:hAnsi="Times New Roman" w:cs="Times New Roman"/>
                <w:sz w:val="28"/>
                <w:szCs w:val="28"/>
              </w:rPr>
            </w:pPr>
            <w:r>
              <w:rPr>
                <w:rFonts w:ascii="Times New Roman" w:eastAsia="Calibri" w:hAnsi="Times New Roman" w:cs="Times New Roman"/>
                <w:sz w:val="28"/>
                <w:szCs w:val="28"/>
              </w:rPr>
              <w:t>Состоит на учете граждан (всего), чел.</w:t>
            </w:r>
          </w:p>
        </w:tc>
        <w:tc>
          <w:tcPr>
            <w:tcW w:w="1408"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2017</w:t>
            </w:r>
          </w:p>
        </w:tc>
        <w:tc>
          <w:tcPr>
            <w:tcW w:w="1190"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2018</w:t>
            </w:r>
          </w:p>
        </w:tc>
        <w:tc>
          <w:tcPr>
            <w:tcW w:w="1276"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2019</w:t>
            </w:r>
          </w:p>
        </w:tc>
      </w:tr>
      <w:tr w:rsidR="008E4C9D" w:rsidTr="008E4C9D">
        <w:tc>
          <w:tcPr>
            <w:tcW w:w="5477" w:type="dxa"/>
            <w:tcBorders>
              <w:top w:val="single" w:sz="4" w:space="0" w:color="auto"/>
              <w:left w:val="single" w:sz="4" w:space="0" w:color="auto"/>
              <w:bottom w:val="single" w:sz="4" w:space="0" w:color="auto"/>
              <w:right w:val="single" w:sz="4" w:space="0" w:color="auto"/>
            </w:tcBorders>
            <w:hideMark/>
          </w:tcPr>
          <w:p w:rsidR="008E4C9D" w:rsidRDefault="008E4C9D">
            <w:pPr>
              <w:jc w:val="both"/>
              <w:rPr>
                <w:rFonts w:ascii="Times New Roman" w:eastAsia="Calibri" w:hAnsi="Times New Roman" w:cs="Times New Roman"/>
                <w:sz w:val="28"/>
                <w:szCs w:val="28"/>
              </w:rPr>
            </w:pPr>
            <w:r>
              <w:rPr>
                <w:rFonts w:ascii="Times New Roman" w:eastAsia="Calibri" w:hAnsi="Times New Roman" w:cs="Times New Roman"/>
                <w:sz w:val="28"/>
                <w:szCs w:val="28"/>
              </w:rPr>
              <w:t>Недееспособных под опекой, чел.</w:t>
            </w:r>
          </w:p>
        </w:tc>
        <w:tc>
          <w:tcPr>
            <w:tcW w:w="1408"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1190"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1276"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r>
      <w:tr w:rsidR="008E4C9D" w:rsidTr="008E4C9D">
        <w:tc>
          <w:tcPr>
            <w:tcW w:w="5477" w:type="dxa"/>
            <w:tcBorders>
              <w:top w:val="single" w:sz="4" w:space="0" w:color="auto"/>
              <w:left w:val="single" w:sz="4" w:space="0" w:color="auto"/>
              <w:bottom w:val="single" w:sz="4" w:space="0" w:color="auto"/>
              <w:right w:val="single" w:sz="4" w:space="0" w:color="auto"/>
            </w:tcBorders>
            <w:hideMark/>
          </w:tcPr>
          <w:p w:rsidR="008E4C9D" w:rsidRDefault="008E4C9D">
            <w:pPr>
              <w:jc w:val="both"/>
              <w:rPr>
                <w:rFonts w:ascii="Times New Roman" w:eastAsia="Calibri" w:hAnsi="Times New Roman" w:cs="Times New Roman"/>
                <w:sz w:val="28"/>
                <w:szCs w:val="28"/>
              </w:rPr>
            </w:pPr>
            <w:r>
              <w:rPr>
                <w:rFonts w:ascii="Times New Roman" w:eastAsia="Calibri" w:hAnsi="Times New Roman" w:cs="Times New Roman"/>
                <w:sz w:val="28"/>
                <w:szCs w:val="28"/>
              </w:rPr>
              <w:t>Недееспособных в интернатах, чел.</w:t>
            </w:r>
          </w:p>
        </w:tc>
        <w:tc>
          <w:tcPr>
            <w:tcW w:w="1408"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eastAsia="Calibri" w:hAnsi="Times New Roman" w:cs="Times New Roman"/>
                <w:sz w:val="28"/>
                <w:szCs w:val="28"/>
              </w:rPr>
            </w:pPr>
            <w:r>
              <w:rPr>
                <w:rFonts w:ascii="Times New Roman" w:eastAsia="Calibri" w:hAnsi="Times New Roman" w:cs="Times New Roman"/>
                <w:sz w:val="28"/>
                <w:szCs w:val="28"/>
              </w:rPr>
              <w:t>440</w:t>
            </w:r>
          </w:p>
        </w:tc>
        <w:tc>
          <w:tcPr>
            <w:tcW w:w="1190" w:type="dxa"/>
            <w:tcBorders>
              <w:top w:val="single" w:sz="4" w:space="0" w:color="auto"/>
              <w:left w:val="single" w:sz="4" w:space="0" w:color="auto"/>
              <w:bottom w:val="single" w:sz="4" w:space="0" w:color="auto"/>
              <w:right w:val="single" w:sz="4" w:space="0" w:color="auto"/>
            </w:tcBorders>
            <w:hideMark/>
          </w:tcPr>
          <w:p w:rsidR="008E4C9D" w:rsidRPr="007661F9" w:rsidRDefault="008E4C9D">
            <w:pPr>
              <w:jc w:val="center"/>
              <w:rPr>
                <w:rFonts w:ascii="Times New Roman" w:eastAsia="Calibri" w:hAnsi="Times New Roman" w:cs="Times New Roman"/>
                <w:sz w:val="28"/>
                <w:szCs w:val="28"/>
              </w:rPr>
            </w:pPr>
            <w:r w:rsidRPr="007661F9">
              <w:rPr>
                <w:rFonts w:ascii="Times New Roman" w:eastAsia="Calibri" w:hAnsi="Times New Roman" w:cs="Times New Roman"/>
                <w:sz w:val="28"/>
                <w:szCs w:val="28"/>
              </w:rPr>
              <w:t>441</w:t>
            </w:r>
          </w:p>
        </w:tc>
        <w:tc>
          <w:tcPr>
            <w:tcW w:w="1276" w:type="dxa"/>
            <w:tcBorders>
              <w:top w:val="single" w:sz="4" w:space="0" w:color="auto"/>
              <w:left w:val="single" w:sz="4" w:space="0" w:color="auto"/>
              <w:bottom w:val="single" w:sz="4" w:space="0" w:color="auto"/>
              <w:right w:val="single" w:sz="4" w:space="0" w:color="auto"/>
            </w:tcBorders>
            <w:hideMark/>
          </w:tcPr>
          <w:p w:rsidR="008E4C9D" w:rsidRPr="007661F9" w:rsidRDefault="008E4C9D">
            <w:pPr>
              <w:jc w:val="center"/>
              <w:rPr>
                <w:rFonts w:ascii="Times New Roman" w:eastAsia="Calibri" w:hAnsi="Times New Roman" w:cs="Times New Roman"/>
                <w:sz w:val="28"/>
                <w:szCs w:val="28"/>
              </w:rPr>
            </w:pPr>
            <w:r w:rsidRPr="007661F9">
              <w:rPr>
                <w:rFonts w:ascii="Times New Roman" w:eastAsia="Calibri" w:hAnsi="Times New Roman" w:cs="Times New Roman"/>
                <w:sz w:val="28"/>
                <w:szCs w:val="28"/>
              </w:rPr>
              <w:t>441</w:t>
            </w:r>
          </w:p>
        </w:tc>
      </w:tr>
      <w:tr w:rsidR="008E4C9D" w:rsidTr="008E4C9D">
        <w:tc>
          <w:tcPr>
            <w:tcW w:w="5477" w:type="dxa"/>
            <w:tcBorders>
              <w:top w:val="single" w:sz="4" w:space="0" w:color="auto"/>
              <w:left w:val="single" w:sz="4" w:space="0" w:color="auto"/>
              <w:bottom w:val="single" w:sz="4" w:space="0" w:color="auto"/>
              <w:right w:val="single" w:sz="4" w:space="0" w:color="auto"/>
            </w:tcBorders>
            <w:hideMark/>
          </w:tcPr>
          <w:p w:rsidR="008E4C9D" w:rsidRDefault="008E4C9D">
            <w:pPr>
              <w:jc w:val="both"/>
              <w:rPr>
                <w:rFonts w:ascii="Times New Roman" w:eastAsia="Calibri" w:hAnsi="Times New Roman" w:cs="Times New Roman"/>
                <w:sz w:val="28"/>
                <w:szCs w:val="28"/>
              </w:rPr>
            </w:pPr>
            <w:r>
              <w:rPr>
                <w:rFonts w:ascii="Times New Roman" w:eastAsia="Calibri" w:hAnsi="Times New Roman" w:cs="Times New Roman"/>
                <w:sz w:val="28"/>
                <w:szCs w:val="28"/>
              </w:rPr>
              <w:t>ИТОГО:</w:t>
            </w:r>
          </w:p>
        </w:tc>
        <w:tc>
          <w:tcPr>
            <w:tcW w:w="1408"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eastAsia="Calibri" w:hAnsi="Times New Roman" w:cs="Times New Roman"/>
                <w:sz w:val="28"/>
                <w:szCs w:val="28"/>
              </w:rPr>
            </w:pPr>
            <w:r>
              <w:rPr>
                <w:rFonts w:ascii="Times New Roman" w:eastAsia="Calibri" w:hAnsi="Times New Roman" w:cs="Times New Roman"/>
                <w:sz w:val="28"/>
                <w:szCs w:val="28"/>
              </w:rPr>
              <w:t>480</w:t>
            </w:r>
          </w:p>
        </w:tc>
        <w:tc>
          <w:tcPr>
            <w:tcW w:w="1190" w:type="dxa"/>
            <w:tcBorders>
              <w:top w:val="single" w:sz="4" w:space="0" w:color="auto"/>
              <w:left w:val="single" w:sz="4" w:space="0" w:color="auto"/>
              <w:bottom w:val="single" w:sz="4" w:space="0" w:color="auto"/>
              <w:right w:val="single" w:sz="4" w:space="0" w:color="auto"/>
            </w:tcBorders>
            <w:hideMark/>
          </w:tcPr>
          <w:p w:rsidR="008E4C9D" w:rsidRPr="007661F9" w:rsidRDefault="008E4C9D">
            <w:pPr>
              <w:jc w:val="center"/>
              <w:rPr>
                <w:rFonts w:ascii="Times New Roman" w:eastAsia="Calibri" w:hAnsi="Times New Roman" w:cs="Times New Roman"/>
                <w:sz w:val="28"/>
                <w:szCs w:val="28"/>
              </w:rPr>
            </w:pPr>
            <w:r w:rsidRPr="007661F9">
              <w:rPr>
                <w:rFonts w:ascii="Times New Roman" w:eastAsia="Calibri" w:hAnsi="Times New Roman" w:cs="Times New Roman"/>
                <w:sz w:val="28"/>
                <w:szCs w:val="28"/>
              </w:rPr>
              <w:t>481</w:t>
            </w:r>
          </w:p>
        </w:tc>
        <w:tc>
          <w:tcPr>
            <w:tcW w:w="1276" w:type="dxa"/>
            <w:tcBorders>
              <w:top w:val="single" w:sz="4" w:space="0" w:color="auto"/>
              <w:left w:val="single" w:sz="4" w:space="0" w:color="auto"/>
              <w:bottom w:val="single" w:sz="4" w:space="0" w:color="auto"/>
              <w:right w:val="single" w:sz="4" w:space="0" w:color="auto"/>
            </w:tcBorders>
            <w:hideMark/>
          </w:tcPr>
          <w:p w:rsidR="008E4C9D" w:rsidRPr="007661F9" w:rsidRDefault="008E4C9D">
            <w:pPr>
              <w:jc w:val="center"/>
              <w:rPr>
                <w:rFonts w:ascii="Times New Roman" w:eastAsia="Calibri" w:hAnsi="Times New Roman" w:cs="Times New Roman"/>
                <w:sz w:val="28"/>
                <w:szCs w:val="28"/>
              </w:rPr>
            </w:pPr>
            <w:r w:rsidRPr="007661F9">
              <w:rPr>
                <w:rFonts w:ascii="Times New Roman" w:eastAsia="Calibri" w:hAnsi="Times New Roman" w:cs="Times New Roman"/>
                <w:sz w:val="28"/>
                <w:szCs w:val="28"/>
              </w:rPr>
              <w:t>481</w:t>
            </w:r>
          </w:p>
        </w:tc>
      </w:tr>
      <w:tr w:rsidR="008E4C9D" w:rsidTr="008E4C9D">
        <w:tc>
          <w:tcPr>
            <w:tcW w:w="5477" w:type="dxa"/>
            <w:tcBorders>
              <w:top w:val="single" w:sz="4" w:space="0" w:color="auto"/>
              <w:left w:val="single" w:sz="4" w:space="0" w:color="auto"/>
              <w:bottom w:val="single" w:sz="4" w:space="0" w:color="auto"/>
              <w:right w:val="single" w:sz="4" w:space="0" w:color="auto"/>
            </w:tcBorders>
            <w:hideMark/>
          </w:tcPr>
          <w:p w:rsidR="008E4C9D" w:rsidRDefault="008E4C9D">
            <w:pPr>
              <w:jc w:val="both"/>
              <w:rPr>
                <w:rFonts w:ascii="Times New Roman" w:eastAsia="Calibri" w:hAnsi="Times New Roman" w:cs="Times New Roman"/>
                <w:sz w:val="28"/>
                <w:szCs w:val="28"/>
              </w:rPr>
            </w:pPr>
            <w:r>
              <w:rPr>
                <w:rFonts w:ascii="Times New Roman" w:hAnsi="Times New Roman" w:cs="Times New Roman"/>
                <w:sz w:val="28"/>
                <w:szCs w:val="28"/>
              </w:rPr>
              <w:t>Принято граждан по вопросам опеки, чел.</w:t>
            </w:r>
          </w:p>
        </w:tc>
        <w:tc>
          <w:tcPr>
            <w:tcW w:w="1408"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hAnsi="Times New Roman" w:cs="Times New Roman"/>
                <w:sz w:val="28"/>
                <w:szCs w:val="28"/>
              </w:rPr>
            </w:pPr>
            <w:r>
              <w:rPr>
                <w:rFonts w:ascii="Times New Roman" w:hAnsi="Times New Roman" w:cs="Times New Roman"/>
                <w:sz w:val="28"/>
                <w:szCs w:val="28"/>
              </w:rPr>
              <w:t>5</w:t>
            </w:r>
          </w:p>
        </w:tc>
        <w:tc>
          <w:tcPr>
            <w:tcW w:w="1190"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hAnsi="Times New Roman" w:cs="Times New Roman"/>
                <w:sz w:val="28"/>
                <w:szCs w:val="28"/>
              </w:rPr>
            </w:pPr>
            <w:r>
              <w:rPr>
                <w:rFonts w:ascii="Times New Roman" w:hAnsi="Times New Roman" w:cs="Times New Roman"/>
                <w:sz w:val="28"/>
                <w:szCs w:val="28"/>
              </w:rPr>
              <w:t>12</w:t>
            </w:r>
          </w:p>
        </w:tc>
      </w:tr>
      <w:tr w:rsidR="008E4C9D" w:rsidTr="008E4C9D">
        <w:tc>
          <w:tcPr>
            <w:tcW w:w="5477" w:type="dxa"/>
            <w:tcBorders>
              <w:top w:val="single" w:sz="4" w:space="0" w:color="auto"/>
              <w:left w:val="single" w:sz="4" w:space="0" w:color="auto"/>
              <w:bottom w:val="single" w:sz="4" w:space="0" w:color="auto"/>
              <w:right w:val="single" w:sz="4" w:space="0" w:color="auto"/>
            </w:tcBorders>
            <w:hideMark/>
          </w:tcPr>
          <w:p w:rsidR="008E4C9D" w:rsidRDefault="008E4C9D" w:rsidP="00291F57">
            <w:pPr>
              <w:ind w:firstLine="29"/>
              <w:rPr>
                <w:rFonts w:ascii="Times New Roman" w:hAnsi="Times New Roman" w:cs="Times New Roman"/>
                <w:sz w:val="28"/>
                <w:szCs w:val="28"/>
              </w:rPr>
            </w:pPr>
            <w:r>
              <w:rPr>
                <w:rFonts w:ascii="Times New Roman" w:hAnsi="Times New Roman" w:cs="Times New Roman"/>
                <w:sz w:val="28"/>
                <w:szCs w:val="28"/>
              </w:rPr>
              <w:t>Признанных судом граждан недееспособными, чел.</w:t>
            </w:r>
          </w:p>
        </w:tc>
        <w:tc>
          <w:tcPr>
            <w:tcW w:w="1408" w:type="dxa"/>
            <w:tcBorders>
              <w:top w:val="single" w:sz="4" w:space="0" w:color="auto"/>
              <w:left w:val="single" w:sz="4" w:space="0" w:color="auto"/>
              <w:bottom w:val="single" w:sz="4" w:space="0" w:color="auto"/>
              <w:right w:val="single" w:sz="4" w:space="0" w:color="auto"/>
            </w:tcBorders>
            <w:hideMark/>
          </w:tcPr>
          <w:p w:rsidR="008E4C9D" w:rsidRPr="007661F9" w:rsidRDefault="008E4C9D">
            <w:pPr>
              <w:jc w:val="center"/>
              <w:rPr>
                <w:rFonts w:ascii="Times New Roman" w:hAnsi="Times New Roman" w:cs="Times New Roman"/>
                <w:sz w:val="28"/>
                <w:szCs w:val="28"/>
              </w:rPr>
            </w:pPr>
            <w:r w:rsidRPr="007661F9">
              <w:rPr>
                <w:rFonts w:ascii="Times New Roman" w:hAnsi="Times New Roman" w:cs="Times New Roman"/>
                <w:sz w:val="28"/>
                <w:szCs w:val="28"/>
              </w:rPr>
              <w:t>6</w:t>
            </w:r>
          </w:p>
        </w:tc>
        <w:tc>
          <w:tcPr>
            <w:tcW w:w="1190" w:type="dxa"/>
            <w:tcBorders>
              <w:top w:val="single" w:sz="4" w:space="0" w:color="auto"/>
              <w:left w:val="single" w:sz="4" w:space="0" w:color="auto"/>
              <w:bottom w:val="single" w:sz="4" w:space="0" w:color="auto"/>
              <w:right w:val="single" w:sz="4" w:space="0" w:color="auto"/>
            </w:tcBorders>
            <w:hideMark/>
          </w:tcPr>
          <w:p w:rsidR="008E4C9D" w:rsidRPr="007661F9" w:rsidRDefault="008E4C9D">
            <w:pPr>
              <w:jc w:val="center"/>
              <w:rPr>
                <w:rFonts w:ascii="Times New Roman" w:hAnsi="Times New Roman" w:cs="Times New Roman"/>
                <w:sz w:val="28"/>
                <w:szCs w:val="28"/>
              </w:rPr>
            </w:pPr>
            <w:r w:rsidRPr="007661F9">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E4C9D" w:rsidRPr="007661F9" w:rsidRDefault="008E4C9D">
            <w:pPr>
              <w:jc w:val="center"/>
              <w:rPr>
                <w:rFonts w:ascii="Times New Roman" w:hAnsi="Times New Roman" w:cs="Times New Roman"/>
                <w:sz w:val="28"/>
                <w:szCs w:val="28"/>
              </w:rPr>
            </w:pPr>
            <w:r w:rsidRPr="007661F9">
              <w:rPr>
                <w:rFonts w:ascii="Times New Roman" w:hAnsi="Times New Roman" w:cs="Times New Roman"/>
                <w:sz w:val="28"/>
                <w:szCs w:val="28"/>
              </w:rPr>
              <w:t>6</w:t>
            </w:r>
          </w:p>
        </w:tc>
      </w:tr>
      <w:tr w:rsidR="008E4C9D" w:rsidTr="008E4C9D">
        <w:tc>
          <w:tcPr>
            <w:tcW w:w="5477" w:type="dxa"/>
            <w:tcBorders>
              <w:top w:val="single" w:sz="4" w:space="0" w:color="auto"/>
              <w:left w:val="single" w:sz="4" w:space="0" w:color="auto"/>
              <w:bottom w:val="single" w:sz="4" w:space="0" w:color="auto"/>
              <w:right w:val="single" w:sz="4" w:space="0" w:color="auto"/>
            </w:tcBorders>
            <w:hideMark/>
          </w:tcPr>
          <w:p w:rsidR="008E4C9D" w:rsidRDefault="008E4C9D">
            <w:pPr>
              <w:ind w:firstLine="29"/>
              <w:rPr>
                <w:rFonts w:ascii="Times New Roman" w:hAnsi="Times New Roman" w:cs="Times New Roman"/>
                <w:sz w:val="28"/>
                <w:szCs w:val="28"/>
              </w:rPr>
            </w:pPr>
            <w:r>
              <w:rPr>
                <w:rFonts w:ascii="Times New Roman" w:hAnsi="Times New Roman" w:cs="Times New Roman"/>
                <w:sz w:val="28"/>
                <w:szCs w:val="28"/>
              </w:rPr>
              <w:t xml:space="preserve">Проведено </w:t>
            </w:r>
            <w:r w:rsidR="007661F9">
              <w:rPr>
                <w:rFonts w:ascii="Times New Roman" w:hAnsi="Times New Roman" w:cs="Times New Roman"/>
                <w:sz w:val="28"/>
                <w:szCs w:val="28"/>
              </w:rPr>
              <w:t xml:space="preserve">внеплановых </w:t>
            </w:r>
            <w:r>
              <w:rPr>
                <w:rFonts w:ascii="Times New Roman" w:hAnsi="Times New Roman" w:cs="Times New Roman"/>
                <w:sz w:val="28"/>
                <w:szCs w:val="28"/>
              </w:rPr>
              <w:t>проверок исполнения опекуном обязанностей и условий жизни совершеннолетних недееспособных граждан, проживающих в психоневрологическом интернате</w:t>
            </w:r>
          </w:p>
        </w:tc>
        <w:tc>
          <w:tcPr>
            <w:tcW w:w="1408" w:type="dxa"/>
            <w:tcBorders>
              <w:top w:val="single" w:sz="4" w:space="0" w:color="auto"/>
              <w:left w:val="single" w:sz="4" w:space="0" w:color="auto"/>
              <w:bottom w:val="single" w:sz="4" w:space="0" w:color="auto"/>
              <w:right w:val="single" w:sz="4" w:space="0" w:color="auto"/>
            </w:tcBorders>
            <w:hideMark/>
          </w:tcPr>
          <w:p w:rsidR="008E4C9D" w:rsidRPr="007661F9" w:rsidRDefault="007661F9">
            <w:pPr>
              <w:jc w:val="center"/>
              <w:rPr>
                <w:rFonts w:ascii="Times New Roman" w:eastAsia="Calibri" w:hAnsi="Times New Roman" w:cs="Times New Roman"/>
                <w:sz w:val="28"/>
                <w:szCs w:val="28"/>
              </w:rPr>
            </w:pPr>
            <w:r w:rsidRPr="007661F9">
              <w:rPr>
                <w:rFonts w:ascii="Times New Roman" w:eastAsia="Calibri" w:hAnsi="Times New Roman" w:cs="Times New Roman"/>
                <w:sz w:val="28"/>
                <w:szCs w:val="28"/>
              </w:rPr>
              <w:t>18</w:t>
            </w:r>
          </w:p>
          <w:p w:rsidR="007661F9" w:rsidRPr="007661F9" w:rsidRDefault="007661F9" w:rsidP="007661F9">
            <w:pPr>
              <w:jc w:val="center"/>
              <w:rPr>
                <w:rFonts w:ascii="Times New Roman" w:eastAsia="Calibri" w:hAnsi="Times New Roman" w:cs="Times New Roman"/>
                <w:sz w:val="28"/>
                <w:szCs w:val="28"/>
              </w:rPr>
            </w:pPr>
          </w:p>
          <w:p w:rsidR="008E4C9D" w:rsidRPr="007661F9" w:rsidRDefault="008E4C9D">
            <w:pPr>
              <w:jc w:val="center"/>
              <w:rPr>
                <w:rFonts w:ascii="Times New Roman" w:eastAsia="Calibri" w:hAnsi="Times New Roman" w:cs="Times New Roman"/>
                <w:sz w:val="28"/>
                <w:szCs w:val="28"/>
              </w:rPr>
            </w:pPr>
          </w:p>
        </w:tc>
        <w:tc>
          <w:tcPr>
            <w:tcW w:w="1190" w:type="dxa"/>
            <w:tcBorders>
              <w:top w:val="single" w:sz="4" w:space="0" w:color="auto"/>
              <w:left w:val="single" w:sz="4" w:space="0" w:color="auto"/>
              <w:bottom w:val="single" w:sz="4" w:space="0" w:color="auto"/>
              <w:right w:val="single" w:sz="4" w:space="0" w:color="auto"/>
            </w:tcBorders>
            <w:hideMark/>
          </w:tcPr>
          <w:p w:rsidR="008E4C9D" w:rsidRPr="007661F9" w:rsidRDefault="007661F9">
            <w:pPr>
              <w:jc w:val="center"/>
              <w:rPr>
                <w:rFonts w:ascii="Times New Roman" w:eastAsia="Calibri" w:hAnsi="Times New Roman" w:cs="Times New Roman"/>
                <w:sz w:val="28"/>
                <w:szCs w:val="28"/>
              </w:rPr>
            </w:pPr>
            <w:r w:rsidRPr="007661F9">
              <w:rPr>
                <w:rFonts w:ascii="Times New Roman" w:eastAsia="Calibri" w:hAnsi="Times New Roman" w:cs="Times New Roman"/>
                <w:sz w:val="28"/>
                <w:szCs w:val="28"/>
              </w:rPr>
              <w:t>21</w:t>
            </w:r>
          </w:p>
          <w:p w:rsidR="007661F9" w:rsidRPr="007661F9" w:rsidRDefault="007661F9" w:rsidP="007661F9">
            <w:pPr>
              <w:jc w:val="center"/>
              <w:rPr>
                <w:rFonts w:ascii="Times New Roman" w:eastAsia="Calibri" w:hAnsi="Times New Roman" w:cs="Times New Roman"/>
                <w:sz w:val="28"/>
                <w:szCs w:val="28"/>
              </w:rPr>
            </w:pPr>
          </w:p>
          <w:p w:rsidR="008E4C9D" w:rsidRPr="007661F9" w:rsidRDefault="008E4C9D">
            <w:pPr>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661F9" w:rsidRPr="007661F9" w:rsidRDefault="007661F9" w:rsidP="007661F9">
            <w:pPr>
              <w:jc w:val="center"/>
              <w:rPr>
                <w:rFonts w:ascii="Times New Roman" w:eastAsia="Calibri" w:hAnsi="Times New Roman" w:cs="Times New Roman"/>
                <w:sz w:val="28"/>
                <w:szCs w:val="28"/>
              </w:rPr>
            </w:pPr>
            <w:r w:rsidRPr="007661F9">
              <w:rPr>
                <w:rFonts w:ascii="Times New Roman" w:eastAsia="Calibri" w:hAnsi="Times New Roman" w:cs="Times New Roman"/>
                <w:sz w:val="28"/>
                <w:szCs w:val="28"/>
              </w:rPr>
              <w:t>23</w:t>
            </w:r>
          </w:p>
          <w:p w:rsidR="008E4C9D" w:rsidRPr="007661F9" w:rsidRDefault="008E4C9D">
            <w:pPr>
              <w:jc w:val="center"/>
              <w:rPr>
                <w:rFonts w:ascii="Times New Roman" w:eastAsia="Calibri" w:hAnsi="Times New Roman" w:cs="Times New Roman"/>
                <w:sz w:val="28"/>
                <w:szCs w:val="28"/>
              </w:rPr>
            </w:pPr>
          </w:p>
        </w:tc>
      </w:tr>
      <w:tr w:rsidR="008E4C9D" w:rsidTr="008E4C9D">
        <w:tc>
          <w:tcPr>
            <w:tcW w:w="5477" w:type="dxa"/>
            <w:tcBorders>
              <w:top w:val="single" w:sz="4" w:space="0" w:color="auto"/>
              <w:left w:val="single" w:sz="4" w:space="0" w:color="auto"/>
              <w:bottom w:val="single" w:sz="4" w:space="0" w:color="auto"/>
              <w:right w:val="single" w:sz="4" w:space="0" w:color="auto"/>
            </w:tcBorders>
            <w:hideMark/>
          </w:tcPr>
          <w:p w:rsidR="008E4C9D" w:rsidRDefault="008E4C9D">
            <w:pPr>
              <w:ind w:firstLine="29"/>
              <w:rPr>
                <w:rFonts w:ascii="Times New Roman" w:hAnsi="Times New Roman" w:cs="Times New Roman"/>
                <w:sz w:val="28"/>
                <w:szCs w:val="28"/>
              </w:rPr>
            </w:pPr>
            <w:r>
              <w:rPr>
                <w:rFonts w:ascii="Times New Roman" w:hAnsi="Times New Roman" w:cs="Times New Roman"/>
                <w:sz w:val="28"/>
                <w:szCs w:val="28"/>
              </w:rPr>
              <w:t>Проведено проверок условий жизни подопечных совершеннолетних недееспособных в семьях опекунов</w:t>
            </w:r>
          </w:p>
        </w:tc>
        <w:tc>
          <w:tcPr>
            <w:tcW w:w="1408"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hAnsi="Times New Roman" w:cs="Times New Roman"/>
                <w:sz w:val="28"/>
                <w:szCs w:val="28"/>
              </w:rPr>
            </w:pPr>
            <w:r>
              <w:rPr>
                <w:rFonts w:ascii="Times New Roman" w:hAnsi="Times New Roman" w:cs="Times New Roman"/>
                <w:sz w:val="28"/>
                <w:szCs w:val="28"/>
              </w:rPr>
              <w:t>23</w:t>
            </w:r>
          </w:p>
        </w:tc>
        <w:tc>
          <w:tcPr>
            <w:tcW w:w="1190"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hAnsi="Times New Roman" w:cs="Times New Roman"/>
                <w:sz w:val="28"/>
                <w:szCs w:val="28"/>
              </w:rPr>
            </w:pPr>
            <w:r>
              <w:rPr>
                <w:rFonts w:ascii="Times New Roman" w:hAnsi="Times New Roman" w:cs="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hAnsi="Times New Roman" w:cs="Times New Roman"/>
                <w:sz w:val="28"/>
                <w:szCs w:val="28"/>
              </w:rPr>
            </w:pPr>
            <w:r>
              <w:rPr>
                <w:rFonts w:ascii="Times New Roman" w:hAnsi="Times New Roman" w:cs="Times New Roman"/>
                <w:sz w:val="28"/>
                <w:szCs w:val="28"/>
              </w:rPr>
              <w:t>31</w:t>
            </w:r>
          </w:p>
        </w:tc>
      </w:tr>
      <w:tr w:rsidR="008E4C9D" w:rsidTr="008E4C9D">
        <w:tc>
          <w:tcPr>
            <w:tcW w:w="5477" w:type="dxa"/>
            <w:tcBorders>
              <w:top w:val="single" w:sz="4" w:space="0" w:color="auto"/>
              <w:left w:val="single" w:sz="4" w:space="0" w:color="auto"/>
              <w:bottom w:val="single" w:sz="4" w:space="0" w:color="auto"/>
              <w:right w:val="single" w:sz="4" w:space="0" w:color="auto"/>
            </w:tcBorders>
            <w:hideMark/>
          </w:tcPr>
          <w:p w:rsidR="008E4C9D" w:rsidRDefault="008E4C9D">
            <w:pPr>
              <w:ind w:firstLine="29"/>
              <w:rPr>
                <w:rFonts w:ascii="Times New Roman" w:hAnsi="Times New Roman" w:cs="Times New Roman"/>
                <w:sz w:val="28"/>
                <w:szCs w:val="28"/>
              </w:rPr>
            </w:pPr>
            <w:r>
              <w:rPr>
                <w:rFonts w:ascii="Times New Roman" w:hAnsi="Times New Roman" w:cs="Times New Roman"/>
                <w:sz w:val="28"/>
                <w:szCs w:val="28"/>
              </w:rPr>
              <w:t xml:space="preserve">Проведено заседаний </w:t>
            </w:r>
          </w:p>
        </w:tc>
        <w:tc>
          <w:tcPr>
            <w:tcW w:w="1408"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hAnsi="Times New Roman" w:cs="Times New Roman"/>
                <w:sz w:val="28"/>
                <w:szCs w:val="28"/>
              </w:rPr>
            </w:pPr>
            <w:r>
              <w:rPr>
                <w:rFonts w:ascii="Times New Roman" w:hAnsi="Times New Roman" w:cs="Times New Roman"/>
                <w:sz w:val="28"/>
                <w:szCs w:val="28"/>
              </w:rPr>
              <w:t>40</w:t>
            </w:r>
          </w:p>
        </w:tc>
        <w:tc>
          <w:tcPr>
            <w:tcW w:w="1190"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hAnsi="Times New Roman" w:cs="Times New Roman"/>
                <w:sz w:val="28"/>
                <w:szCs w:val="28"/>
              </w:rPr>
            </w:pPr>
            <w:r>
              <w:rPr>
                <w:rFonts w:ascii="Times New Roman" w:hAnsi="Times New Roman" w:cs="Times New Roman"/>
                <w:sz w:val="28"/>
                <w:szCs w:val="28"/>
              </w:rPr>
              <w:t>39</w:t>
            </w:r>
          </w:p>
        </w:tc>
        <w:tc>
          <w:tcPr>
            <w:tcW w:w="1276"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hAnsi="Times New Roman" w:cs="Times New Roman"/>
                <w:sz w:val="28"/>
                <w:szCs w:val="28"/>
              </w:rPr>
            </w:pPr>
            <w:r>
              <w:rPr>
                <w:rFonts w:ascii="Times New Roman" w:hAnsi="Times New Roman" w:cs="Times New Roman"/>
                <w:sz w:val="28"/>
                <w:szCs w:val="28"/>
              </w:rPr>
              <w:t>44</w:t>
            </w:r>
          </w:p>
        </w:tc>
      </w:tr>
      <w:tr w:rsidR="008E4C9D" w:rsidTr="008E4C9D">
        <w:tc>
          <w:tcPr>
            <w:tcW w:w="5477" w:type="dxa"/>
            <w:tcBorders>
              <w:top w:val="single" w:sz="4" w:space="0" w:color="auto"/>
              <w:left w:val="single" w:sz="4" w:space="0" w:color="auto"/>
              <w:bottom w:val="single" w:sz="4" w:space="0" w:color="auto"/>
              <w:right w:val="single" w:sz="4" w:space="0" w:color="auto"/>
            </w:tcBorders>
            <w:hideMark/>
          </w:tcPr>
          <w:p w:rsidR="008E4C9D" w:rsidRDefault="008E4C9D">
            <w:pPr>
              <w:ind w:firstLine="29"/>
              <w:rPr>
                <w:rFonts w:ascii="Times New Roman" w:hAnsi="Times New Roman" w:cs="Times New Roman"/>
                <w:sz w:val="28"/>
                <w:szCs w:val="28"/>
              </w:rPr>
            </w:pPr>
            <w:r>
              <w:rPr>
                <w:rFonts w:ascii="Times New Roman" w:hAnsi="Times New Roman" w:cs="Times New Roman"/>
                <w:sz w:val="28"/>
                <w:szCs w:val="28"/>
              </w:rPr>
              <w:t>ИТОГО:</w:t>
            </w:r>
          </w:p>
        </w:tc>
        <w:tc>
          <w:tcPr>
            <w:tcW w:w="1408"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hAnsi="Times New Roman" w:cs="Times New Roman"/>
                <w:sz w:val="28"/>
                <w:szCs w:val="28"/>
              </w:rPr>
            </w:pPr>
            <w:r>
              <w:rPr>
                <w:rFonts w:ascii="Times New Roman" w:hAnsi="Times New Roman" w:cs="Times New Roman"/>
                <w:sz w:val="28"/>
                <w:szCs w:val="28"/>
              </w:rPr>
              <w:t>92</w:t>
            </w:r>
          </w:p>
        </w:tc>
        <w:tc>
          <w:tcPr>
            <w:tcW w:w="1190"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hAnsi="Times New Roman" w:cs="Times New Roman"/>
                <w:sz w:val="28"/>
                <w:szCs w:val="28"/>
              </w:rPr>
            </w:pPr>
            <w:r>
              <w:rPr>
                <w:rFonts w:ascii="Times New Roman" w:hAnsi="Times New Roman" w:cs="Times New Roman"/>
                <w:sz w:val="28"/>
                <w:szCs w:val="28"/>
              </w:rPr>
              <w:t>105</w:t>
            </w:r>
          </w:p>
        </w:tc>
        <w:tc>
          <w:tcPr>
            <w:tcW w:w="1276" w:type="dxa"/>
            <w:tcBorders>
              <w:top w:val="single" w:sz="4" w:space="0" w:color="auto"/>
              <w:left w:val="single" w:sz="4" w:space="0" w:color="auto"/>
              <w:bottom w:val="single" w:sz="4" w:space="0" w:color="auto"/>
              <w:right w:val="single" w:sz="4" w:space="0" w:color="auto"/>
            </w:tcBorders>
            <w:hideMark/>
          </w:tcPr>
          <w:p w:rsidR="008E4C9D" w:rsidRDefault="008E4C9D">
            <w:pPr>
              <w:jc w:val="center"/>
              <w:rPr>
                <w:rFonts w:ascii="Times New Roman" w:hAnsi="Times New Roman" w:cs="Times New Roman"/>
                <w:sz w:val="28"/>
                <w:szCs w:val="28"/>
              </w:rPr>
            </w:pPr>
            <w:r>
              <w:rPr>
                <w:rFonts w:ascii="Times New Roman" w:hAnsi="Times New Roman" w:cs="Times New Roman"/>
                <w:sz w:val="28"/>
                <w:szCs w:val="28"/>
              </w:rPr>
              <w:t>116</w:t>
            </w:r>
          </w:p>
        </w:tc>
      </w:tr>
    </w:tbl>
    <w:p w:rsidR="008E4C9D" w:rsidRDefault="008E4C9D" w:rsidP="008E4C9D">
      <w:pPr>
        <w:spacing w:after="0" w:line="240" w:lineRule="auto"/>
        <w:jc w:val="both"/>
        <w:rPr>
          <w:rFonts w:ascii="Times New Roman" w:eastAsia="Times New Roman" w:hAnsi="Times New Roman" w:cs="Times New Roman"/>
          <w:sz w:val="28"/>
          <w:szCs w:val="28"/>
          <w:lang w:eastAsia="ru-RU"/>
        </w:rPr>
      </w:pPr>
    </w:p>
    <w:p w:rsidR="008E4C9D" w:rsidRDefault="008E4C9D" w:rsidP="003467A8">
      <w:pPr>
        <w:spacing w:after="0" w:line="240" w:lineRule="auto"/>
        <w:ind w:left="-57" w:firstLine="76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 результате проводимых в 2019 году проверок условия жизни совершеннолетних недееспособных граждан признаны удовлетворите</w:t>
      </w:r>
      <w:r w:rsidR="003467A8">
        <w:rPr>
          <w:rFonts w:ascii="Times New Roman" w:eastAsia="Times New Roman" w:hAnsi="Times New Roman" w:cs="Times New Roman"/>
          <w:sz w:val="28"/>
          <w:szCs w:val="28"/>
          <w:lang w:eastAsia="ru-RU"/>
        </w:rPr>
        <w:t>льными.</w:t>
      </w:r>
    </w:p>
    <w:p w:rsidR="003A686D" w:rsidRPr="003925FE" w:rsidRDefault="003A686D" w:rsidP="003467A8">
      <w:pPr>
        <w:spacing w:after="0" w:line="240" w:lineRule="auto"/>
        <w:ind w:firstLine="709"/>
        <w:jc w:val="both"/>
        <w:rPr>
          <w:rFonts w:ascii="Times New Roman" w:eastAsia="Times New Roman" w:hAnsi="Times New Roman" w:cs="Times New Roman"/>
          <w:sz w:val="28"/>
          <w:szCs w:val="28"/>
          <w:lang w:eastAsia="ru-RU"/>
        </w:rPr>
      </w:pPr>
    </w:p>
    <w:p w:rsidR="00761932" w:rsidRPr="003925FE" w:rsidRDefault="002E0A8E" w:rsidP="003467A8">
      <w:pPr>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Культура</w:t>
      </w:r>
    </w:p>
    <w:p w:rsidR="003A686D" w:rsidRPr="003925FE" w:rsidRDefault="003A686D" w:rsidP="00604E3F">
      <w:pPr>
        <w:spacing w:after="0" w:line="240" w:lineRule="auto"/>
        <w:jc w:val="center"/>
        <w:rPr>
          <w:rFonts w:ascii="Times New Roman" w:eastAsia="Times New Roman" w:hAnsi="Times New Roman" w:cs="Times New Roman"/>
          <w:b/>
          <w:sz w:val="28"/>
          <w:szCs w:val="28"/>
          <w:lang w:eastAsia="ru-RU"/>
        </w:rPr>
      </w:pPr>
    </w:p>
    <w:p w:rsidR="002E0A8E" w:rsidRPr="002E0A8E" w:rsidRDefault="002E0A8E" w:rsidP="00604E3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E0A8E">
        <w:rPr>
          <w:rFonts w:ascii="Times New Roman" w:eastAsia="Times New Roman" w:hAnsi="Times New Roman" w:cs="Times New Roman"/>
          <w:sz w:val="28"/>
          <w:szCs w:val="28"/>
          <w:lang w:eastAsia="ru-RU"/>
        </w:rPr>
        <w:t xml:space="preserve">В соответствии с целями и задачами государственной политики в области культуры основными приоритетными направлениями развития </w:t>
      </w:r>
      <w:r w:rsidR="009216DD">
        <w:rPr>
          <w:rFonts w:ascii="Times New Roman" w:eastAsia="Times New Roman" w:hAnsi="Times New Roman" w:cs="Times New Roman"/>
          <w:sz w:val="28"/>
          <w:szCs w:val="28"/>
          <w:lang w:eastAsia="ru-RU"/>
        </w:rPr>
        <w:t xml:space="preserve">сферы </w:t>
      </w:r>
      <w:r w:rsidRPr="002E0A8E">
        <w:rPr>
          <w:rFonts w:ascii="Times New Roman" w:eastAsia="Times New Roman" w:hAnsi="Times New Roman" w:cs="Times New Roman"/>
          <w:sz w:val="28"/>
          <w:szCs w:val="28"/>
          <w:lang w:eastAsia="ru-RU"/>
        </w:rPr>
        <w:t xml:space="preserve">культуры муниципального района являются: </w:t>
      </w:r>
      <w:r w:rsidRPr="002E0A8E">
        <w:rPr>
          <w:rFonts w:ascii="Times New Roman" w:eastAsia="Times New Roman" w:hAnsi="Times New Roman" w:cs="Times New Roman"/>
          <w:color w:val="000000"/>
          <w:sz w:val="28"/>
          <w:szCs w:val="28"/>
          <w:shd w:val="clear" w:color="auto" w:fill="FFFFFF"/>
          <w:lang w:eastAsia="ru-RU"/>
        </w:rPr>
        <w:t>обеспечение максимальной доступности для граждан культурных благ и образования в сфере культуры и искусства, создание условий для повышения качества и разнообразия услуг, предоставляемых в сфере культуры, сохранение и популяризация культурного наследия муниципального района, а также совершенствование организационных, экономических и правовых механизмов развития сферы культуры. </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Отрасль «Культура» в районе представлена: муниципальной клубной системой, муниципальной библиотечной системой, детскими школами искусств.</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 xml:space="preserve">Муниципальная клубная система - это районный центр культуры и досуга и 22 сельских клуба. Учреждения обеспечивают успешное функционирование более 260 клубных формирований, с общим числом </w:t>
      </w:r>
      <w:r w:rsidRPr="002E0A8E">
        <w:rPr>
          <w:rFonts w:ascii="Times New Roman" w:eastAsia="Times New Roman" w:hAnsi="Times New Roman" w:cs="Times New Roman"/>
          <w:sz w:val="28"/>
          <w:szCs w:val="28"/>
          <w:lang w:eastAsia="ru-RU"/>
        </w:rPr>
        <w:lastRenderedPageBreak/>
        <w:t xml:space="preserve">участников 2979 человек, из них для детей работают 127 кружков разной направленности. </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Районная централизованная клубная система, занимаясь организацией досуга и развитием творчества среди населения, насчитывает 5 коллективов со званием народный (образцовый) коллектив самодеятельного художественного творчества.</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Муниципальная библиотечная система включает в себя Центральную районную библиотеку, районную детскую библиотеку и 22 сельские библиотеки, с общим книжным фондом 210 340 экземпляров, которым пользуются более 16 тыс. читателей.</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 xml:space="preserve">Работа двух детских школ искусств муниципального района строится на основе предпрофессиональных программ в области искусства и дополнительных общеразвивающих программ и охватывает около 500 учащихся. На содержание одного ребенка в детских школах искусств израсходовано 42 184 </w:t>
      </w:r>
      <w:r w:rsidR="005A6D7A">
        <w:rPr>
          <w:rFonts w:ascii="Times New Roman" w:eastAsia="Times New Roman" w:hAnsi="Times New Roman" w:cs="Times New Roman"/>
          <w:sz w:val="28"/>
          <w:szCs w:val="28"/>
          <w:lang w:eastAsia="ru-RU"/>
        </w:rPr>
        <w:t>рубл</w:t>
      </w:r>
      <w:r w:rsidR="009216DD">
        <w:rPr>
          <w:rFonts w:ascii="Times New Roman" w:eastAsia="Times New Roman" w:hAnsi="Times New Roman" w:cs="Times New Roman"/>
          <w:sz w:val="28"/>
          <w:szCs w:val="28"/>
          <w:lang w:eastAsia="ru-RU"/>
        </w:rPr>
        <w:t>я.</w:t>
      </w:r>
      <w:r w:rsidRPr="002E0A8E">
        <w:rPr>
          <w:rFonts w:ascii="Times New Roman" w:eastAsia="Times New Roman" w:hAnsi="Times New Roman" w:cs="Times New Roman"/>
          <w:sz w:val="28"/>
          <w:szCs w:val="28"/>
          <w:lang w:eastAsia="ru-RU"/>
        </w:rPr>
        <w:t xml:space="preserve"> </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 xml:space="preserve">Общий объем расходов консолидированного бюджета на </w:t>
      </w:r>
      <w:r w:rsidR="009216DD">
        <w:rPr>
          <w:rFonts w:ascii="Times New Roman" w:eastAsia="Times New Roman" w:hAnsi="Times New Roman" w:cs="Times New Roman"/>
          <w:sz w:val="28"/>
          <w:szCs w:val="28"/>
          <w:lang w:eastAsia="ru-RU"/>
        </w:rPr>
        <w:t xml:space="preserve">отрасль </w:t>
      </w:r>
      <w:r w:rsidRPr="002E0A8E">
        <w:rPr>
          <w:rFonts w:ascii="Times New Roman" w:eastAsia="Times New Roman" w:hAnsi="Times New Roman" w:cs="Times New Roman"/>
          <w:sz w:val="28"/>
          <w:szCs w:val="28"/>
          <w:lang w:eastAsia="ru-RU"/>
        </w:rPr>
        <w:t>культур</w:t>
      </w:r>
      <w:r w:rsidR="009216DD">
        <w:rPr>
          <w:rFonts w:ascii="Times New Roman" w:eastAsia="Times New Roman" w:hAnsi="Times New Roman" w:cs="Times New Roman"/>
          <w:sz w:val="28"/>
          <w:szCs w:val="28"/>
          <w:lang w:eastAsia="ru-RU"/>
        </w:rPr>
        <w:t>ы</w:t>
      </w:r>
      <w:r w:rsidRPr="002E0A8E">
        <w:rPr>
          <w:rFonts w:ascii="Times New Roman" w:eastAsia="Times New Roman" w:hAnsi="Times New Roman" w:cs="Times New Roman"/>
          <w:sz w:val="28"/>
          <w:szCs w:val="28"/>
          <w:lang w:eastAsia="ru-RU"/>
        </w:rPr>
        <w:t xml:space="preserve"> в 2019 году составил 66</w:t>
      </w:r>
      <w:r w:rsidR="000B33B5" w:rsidRPr="003925FE">
        <w:rPr>
          <w:rFonts w:ascii="Times New Roman" w:eastAsia="Times New Roman" w:hAnsi="Times New Roman" w:cs="Times New Roman"/>
          <w:sz w:val="28"/>
          <w:szCs w:val="28"/>
          <w:lang w:eastAsia="ru-RU"/>
        </w:rPr>
        <w:t xml:space="preserve"> </w:t>
      </w:r>
      <w:r w:rsidRPr="002E0A8E">
        <w:rPr>
          <w:rFonts w:ascii="Times New Roman" w:eastAsia="Times New Roman" w:hAnsi="Times New Roman" w:cs="Times New Roman"/>
          <w:sz w:val="28"/>
          <w:szCs w:val="28"/>
          <w:lang w:eastAsia="ru-RU"/>
        </w:rPr>
        <w:t>млн. рублей (2018 год -</w:t>
      </w:r>
      <w:r w:rsidR="000B33B5" w:rsidRPr="003925FE">
        <w:rPr>
          <w:rFonts w:ascii="Times New Roman" w:eastAsia="Times New Roman" w:hAnsi="Times New Roman" w:cs="Times New Roman"/>
          <w:sz w:val="28"/>
          <w:szCs w:val="28"/>
          <w:lang w:eastAsia="ru-RU"/>
        </w:rPr>
        <w:t xml:space="preserve"> </w:t>
      </w:r>
      <w:r w:rsidRPr="002E0A8E">
        <w:rPr>
          <w:rFonts w:ascii="Times New Roman" w:eastAsia="Times New Roman" w:hAnsi="Times New Roman" w:cs="Times New Roman"/>
          <w:sz w:val="28"/>
          <w:szCs w:val="28"/>
          <w:lang w:eastAsia="ru-RU"/>
        </w:rPr>
        <w:t>61</w:t>
      </w:r>
      <w:r w:rsidR="000B33B5" w:rsidRPr="003925FE">
        <w:rPr>
          <w:rFonts w:ascii="Times New Roman" w:eastAsia="Times New Roman" w:hAnsi="Times New Roman" w:cs="Times New Roman"/>
          <w:sz w:val="28"/>
          <w:szCs w:val="28"/>
          <w:lang w:eastAsia="ru-RU"/>
        </w:rPr>
        <w:t xml:space="preserve"> </w:t>
      </w:r>
      <w:r w:rsidRPr="002E0A8E">
        <w:rPr>
          <w:rFonts w:ascii="Times New Roman" w:eastAsia="Times New Roman" w:hAnsi="Times New Roman" w:cs="Times New Roman"/>
          <w:sz w:val="28"/>
          <w:szCs w:val="28"/>
          <w:lang w:eastAsia="ru-RU"/>
        </w:rPr>
        <w:t xml:space="preserve">млн. </w:t>
      </w:r>
      <w:r w:rsidR="005A6D7A">
        <w:rPr>
          <w:rFonts w:ascii="Times New Roman" w:eastAsia="Times New Roman" w:hAnsi="Times New Roman" w:cs="Times New Roman"/>
          <w:sz w:val="28"/>
          <w:szCs w:val="28"/>
          <w:lang w:eastAsia="ru-RU"/>
        </w:rPr>
        <w:t>рублей</w:t>
      </w:r>
      <w:r w:rsidRPr="002E0A8E">
        <w:rPr>
          <w:rFonts w:ascii="Times New Roman" w:eastAsia="Times New Roman" w:hAnsi="Times New Roman" w:cs="Times New Roman"/>
          <w:sz w:val="28"/>
          <w:szCs w:val="28"/>
          <w:lang w:eastAsia="ru-RU"/>
        </w:rPr>
        <w:t xml:space="preserve">). Это обусловлено приобретением нового качественного звукового и светового оборудования для проведения культурно-массовых мероприятий, сценических костюмов, музыкальных инструментов, мебели и оргтехники в учреждения культуры. </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 xml:space="preserve">В 2019 году среднемесячная заработная плата работников учреждений культуры составила 26052,7 </w:t>
      </w:r>
      <w:r w:rsidR="005A6D7A">
        <w:rPr>
          <w:rFonts w:ascii="Times New Roman" w:eastAsia="Times New Roman" w:hAnsi="Times New Roman" w:cs="Times New Roman"/>
          <w:sz w:val="28"/>
          <w:szCs w:val="28"/>
          <w:lang w:eastAsia="ru-RU"/>
        </w:rPr>
        <w:t>рублей</w:t>
      </w:r>
      <w:r w:rsidR="009216DD">
        <w:rPr>
          <w:rFonts w:ascii="Times New Roman" w:eastAsia="Times New Roman" w:hAnsi="Times New Roman" w:cs="Times New Roman"/>
          <w:sz w:val="28"/>
          <w:szCs w:val="28"/>
          <w:lang w:eastAsia="ru-RU"/>
        </w:rPr>
        <w:t>,</w:t>
      </w:r>
      <w:r w:rsidRPr="002E0A8E">
        <w:rPr>
          <w:rFonts w:ascii="Times New Roman" w:eastAsia="Times New Roman" w:hAnsi="Times New Roman" w:cs="Times New Roman"/>
          <w:sz w:val="28"/>
          <w:szCs w:val="28"/>
          <w:lang w:eastAsia="ru-RU"/>
        </w:rPr>
        <w:t xml:space="preserve"> в сравнении с 2018 годом она выросла на 5,1%.</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7661F9">
        <w:rPr>
          <w:rFonts w:ascii="Times New Roman" w:eastAsia="Times New Roman" w:hAnsi="Times New Roman" w:cs="Times New Roman"/>
          <w:sz w:val="28"/>
          <w:szCs w:val="28"/>
          <w:lang w:eastAsia="ru-RU"/>
        </w:rPr>
        <w:t xml:space="preserve">Расход консолидированного бюджета </w:t>
      </w:r>
      <w:r w:rsidR="009F0A2F" w:rsidRPr="007661F9">
        <w:rPr>
          <w:rFonts w:ascii="Times New Roman" w:eastAsia="Times New Roman" w:hAnsi="Times New Roman" w:cs="Times New Roman"/>
          <w:sz w:val="28"/>
          <w:szCs w:val="28"/>
          <w:lang w:eastAsia="ru-RU"/>
        </w:rPr>
        <w:t>на отрасль культуры</w:t>
      </w:r>
      <w:r w:rsidRPr="007661F9">
        <w:rPr>
          <w:rFonts w:ascii="Times New Roman" w:eastAsia="Times New Roman" w:hAnsi="Times New Roman" w:cs="Times New Roman"/>
          <w:sz w:val="28"/>
          <w:szCs w:val="28"/>
          <w:lang w:eastAsia="ru-RU"/>
        </w:rPr>
        <w:t xml:space="preserve"> в расчете на одного жителя в истекшем году составил 1859,5 </w:t>
      </w:r>
      <w:r w:rsidR="005A6D7A" w:rsidRPr="007661F9">
        <w:rPr>
          <w:rFonts w:ascii="Times New Roman" w:eastAsia="Times New Roman" w:hAnsi="Times New Roman" w:cs="Times New Roman"/>
          <w:sz w:val="28"/>
          <w:szCs w:val="28"/>
          <w:lang w:eastAsia="ru-RU"/>
        </w:rPr>
        <w:t>рублей</w:t>
      </w:r>
      <w:r w:rsidRPr="007661F9">
        <w:rPr>
          <w:rFonts w:ascii="Times New Roman" w:eastAsia="Times New Roman" w:hAnsi="Times New Roman" w:cs="Times New Roman"/>
          <w:sz w:val="28"/>
          <w:szCs w:val="28"/>
          <w:lang w:eastAsia="ru-RU"/>
        </w:rPr>
        <w:t xml:space="preserve">, что составляет рост на </w:t>
      </w:r>
      <w:r w:rsidR="00F10EBB" w:rsidRPr="007661F9">
        <w:rPr>
          <w:rFonts w:ascii="Times New Roman" w:eastAsia="Times New Roman" w:hAnsi="Times New Roman" w:cs="Times New Roman"/>
          <w:sz w:val="28"/>
          <w:szCs w:val="28"/>
          <w:lang w:eastAsia="ru-RU"/>
        </w:rPr>
        <w:t>5</w:t>
      </w:r>
      <w:r w:rsidRPr="007661F9">
        <w:rPr>
          <w:rFonts w:ascii="Times New Roman" w:eastAsia="Times New Roman" w:hAnsi="Times New Roman" w:cs="Times New Roman"/>
          <w:sz w:val="28"/>
          <w:szCs w:val="28"/>
          <w:lang w:eastAsia="ru-RU"/>
        </w:rPr>
        <w:t>,</w:t>
      </w:r>
      <w:r w:rsidR="00F10EBB" w:rsidRPr="007661F9">
        <w:rPr>
          <w:rFonts w:ascii="Times New Roman" w:eastAsia="Times New Roman" w:hAnsi="Times New Roman" w:cs="Times New Roman"/>
          <w:sz w:val="28"/>
          <w:szCs w:val="28"/>
          <w:lang w:eastAsia="ru-RU"/>
        </w:rPr>
        <w:t>1</w:t>
      </w:r>
      <w:r w:rsidRPr="007661F9">
        <w:rPr>
          <w:rFonts w:ascii="Times New Roman" w:eastAsia="Times New Roman" w:hAnsi="Times New Roman" w:cs="Times New Roman"/>
          <w:sz w:val="28"/>
          <w:szCs w:val="28"/>
          <w:lang w:eastAsia="ru-RU"/>
        </w:rPr>
        <w:t>%.</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p>
    <w:p w:rsidR="002E0A8E" w:rsidRPr="002E0A8E" w:rsidRDefault="002E0A8E" w:rsidP="00604E3F">
      <w:pPr>
        <w:spacing w:after="0" w:line="240" w:lineRule="auto"/>
        <w:jc w:val="center"/>
        <w:rPr>
          <w:rFonts w:ascii="Times New Roman" w:eastAsia="Times New Roman" w:hAnsi="Times New Roman" w:cs="Times New Roman"/>
          <w:b/>
          <w:sz w:val="28"/>
          <w:szCs w:val="28"/>
          <w:highlight w:val="yellow"/>
          <w:lang w:eastAsia="ru-RU"/>
        </w:rPr>
      </w:pPr>
      <w:r w:rsidRPr="00856EF3">
        <w:rPr>
          <w:rFonts w:ascii="Times New Roman" w:eastAsia="Times New Roman" w:hAnsi="Times New Roman" w:cs="Times New Roman"/>
          <w:noProof/>
          <w:sz w:val="28"/>
          <w:szCs w:val="28"/>
          <w:highlight w:val="green"/>
          <w:lang w:eastAsia="ru-RU"/>
        </w:rPr>
        <w:drawing>
          <wp:inline distT="0" distB="0" distL="0" distR="0" wp14:anchorId="40805390" wp14:editId="55CCA6B7">
            <wp:extent cx="5732780" cy="3060700"/>
            <wp:effectExtent l="0" t="0" r="1270" b="635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E0A8E" w:rsidRPr="002E0A8E" w:rsidRDefault="002E0A8E" w:rsidP="00604E3F">
      <w:pPr>
        <w:spacing w:after="0" w:line="240" w:lineRule="auto"/>
        <w:jc w:val="center"/>
        <w:rPr>
          <w:rFonts w:ascii="Times New Roman" w:eastAsia="Times New Roman" w:hAnsi="Times New Roman" w:cs="Times New Roman"/>
          <w:sz w:val="28"/>
          <w:szCs w:val="28"/>
          <w:highlight w:val="yellow"/>
          <w:lang w:eastAsia="ru-RU"/>
        </w:rPr>
      </w:pPr>
    </w:p>
    <w:p w:rsidR="002E0A8E" w:rsidRDefault="002E0A8E" w:rsidP="00604E3F">
      <w:pPr>
        <w:spacing w:after="0" w:line="240" w:lineRule="auto"/>
        <w:ind w:firstLine="709"/>
        <w:jc w:val="both"/>
        <w:rPr>
          <w:rFonts w:ascii="Times New Roman" w:eastAsia="Times New Roman" w:hAnsi="Times New Roman" w:cs="Times New Roman"/>
          <w:color w:val="242424"/>
          <w:sz w:val="28"/>
          <w:szCs w:val="28"/>
          <w:shd w:val="clear" w:color="auto" w:fill="FFFFFF"/>
          <w:lang w:eastAsia="ru-RU"/>
        </w:rPr>
      </w:pPr>
      <w:r w:rsidRPr="002E0A8E">
        <w:rPr>
          <w:rFonts w:ascii="Times New Roman" w:eastAsia="Times New Roman" w:hAnsi="Times New Roman" w:cs="Times New Roman"/>
          <w:sz w:val="28"/>
          <w:szCs w:val="28"/>
          <w:lang w:eastAsia="ru-RU"/>
        </w:rPr>
        <w:t>В 2019 году в рамках регионального проекта</w:t>
      </w:r>
      <w:r w:rsidRPr="002E0A8E">
        <w:rPr>
          <w:rFonts w:ascii="Times New Roman" w:eastAsia="Times New Roman" w:hAnsi="Times New Roman" w:cs="Times New Roman"/>
          <w:color w:val="242424"/>
          <w:sz w:val="28"/>
          <w:szCs w:val="28"/>
          <w:shd w:val="clear" w:color="auto" w:fill="FFFFFF"/>
          <w:lang w:eastAsia="ru-RU"/>
        </w:rPr>
        <w:t xml:space="preserve"> «Культурная среда», направленного на модернизацию объектов культурной инфраструктуры, осуществился капитальный ремонт </w:t>
      </w:r>
      <w:r w:rsidRPr="002E0A8E">
        <w:rPr>
          <w:rFonts w:ascii="Times New Roman" w:eastAsia="Times New Roman" w:hAnsi="Times New Roman" w:cs="Times New Roman"/>
          <w:sz w:val="28"/>
          <w:szCs w:val="28"/>
          <w:lang w:eastAsia="ru-RU"/>
        </w:rPr>
        <w:t>Лопатинского сельского клуба Березовского сельского поселения муниципального района</w:t>
      </w:r>
      <w:r w:rsidRPr="002E0A8E">
        <w:rPr>
          <w:rFonts w:ascii="Times New Roman" w:eastAsia="Times New Roman" w:hAnsi="Times New Roman" w:cs="Times New Roman"/>
          <w:color w:val="242424"/>
          <w:sz w:val="28"/>
          <w:szCs w:val="28"/>
          <w:shd w:val="clear" w:color="auto" w:fill="FFFFFF"/>
          <w:lang w:eastAsia="ru-RU"/>
        </w:rPr>
        <w:t xml:space="preserve">. Общая стоимость работ составила 10,7 млн. </w:t>
      </w:r>
      <w:r w:rsidR="005A6D7A">
        <w:rPr>
          <w:rFonts w:ascii="Times New Roman" w:eastAsia="Times New Roman" w:hAnsi="Times New Roman" w:cs="Times New Roman"/>
          <w:color w:val="242424"/>
          <w:sz w:val="28"/>
          <w:szCs w:val="28"/>
          <w:shd w:val="clear" w:color="auto" w:fill="FFFFFF"/>
          <w:lang w:eastAsia="ru-RU"/>
        </w:rPr>
        <w:t>рублей</w:t>
      </w:r>
      <w:r w:rsidR="000D6945">
        <w:rPr>
          <w:rFonts w:ascii="Times New Roman" w:eastAsia="Times New Roman" w:hAnsi="Times New Roman" w:cs="Times New Roman"/>
          <w:color w:val="242424"/>
          <w:sz w:val="28"/>
          <w:szCs w:val="28"/>
          <w:shd w:val="clear" w:color="auto" w:fill="FFFFFF"/>
          <w:lang w:eastAsia="ru-RU"/>
        </w:rPr>
        <w:t>.</w:t>
      </w:r>
      <w:r w:rsidRPr="002E0A8E">
        <w:rPr>
          <w:rFonts w:ascii="Times New Roman" w:eastAsia="Times New Roman" w:hAnsi="Times New Roman" w:cs="Times New Roman"/>
          <w:color w:val="242424"/>
          <w:sz w:val="28"/>
          <w:szCs w:val="28"/>
          <w:shd w:val="clear" w:color="auto" w:fill="FFFFFF"/>
          <w:lang w:eastAsia="ru-RU"/>
        </w:rPr>
        <w:t xml:space="preserve"> Денежные средства в сумме 4, 6 млн. рублей были выделены в р</w:t>
      </w:r>
      <w:r w:rsidR="000D6945">
        <w:rPr>
          <w:rFonts w:ascii="Times New Roman" w:eastAsia="Times New Roman" w:hAnsi="Times New Roman" w:cs="Times New Roman"/>
          <w:color w:val="242424"/>
          <w:sz w:val="28"/>
          <w:szCs w:val="28"/>
          <w:shd w:val="clear" w:color="auto" w:fill="FFFFFF"/>
          <w:lang w:eastAsia="ru-RU"/>
        </w:rPr>
        <w:t>амках национального проекта, 6,</w:t>
      </w:r>
      <w:r w:rsidRPr="002E0A8E">
        <w:rPr>
          <w:rFonts w:ascii="Times New Roman" w:eastAsia="Times New Roman" w:hAnsi="Times New Roman" w:cs="Times New Roman"/>
          <w:color w:val="242424"/>
          <w:sz w:val="28"/>
          <w:szCs w:val="28"/>
          <w:shd w:val="clear" w:color="auto" w:fill="FFFFFF"/>
          <w:lang w:eastAsia="ru-RU"/>
        </w:rPr>
        <w:t xml:space="preserve">1 млн. </w:t>
      </w:r>
      <w:r w:rsidR="005A6D7A">
        <w:rPr>
          <w:rFonts w:ascii="Times New Roman" w:eastAsia="Times New Roman" w:hAnsi="Times New Roman" w:cs="Times New Roman"/>
          <w:color w:val="242424"/>
          <w:sz w:val="28"/>
          <w:szCs w:val="28"/>
          <w:shd w:val="clear" w:color="auto" w:fill="FFFFFF"/>
          <w:lang w:eastAsia="ru-RU"/>
        </w:rPr>
        <w:t>рублей</w:t>
      </w:r>
      <w:r w:rsidRPr="002E0A8E">
        <w:rPr>
          <w:rFonts w:ascii="Times New Roman" w:eastAsia="Times New Roman" w:hAnsi="Times New Roman" w:cs="Times New Roman"/>
          <w:color w:val="242424"/>
          <w:sz w:val="28"/>
          <w:szCs w:val="28"/>
          <w:shd w:val="clear" w:color="auto" w:fill="FFFFFF"/>
          <w:lang w:eastAsia="ru-RU"/>
        </w:rPr>
        <w:t xml:space="preserve"> </w:t>
      </w:r>
      <w:r w:rsidR="000D6945">
        <w:rPr>
          <w:rFonts w:ascii="Times New Roman" w:eastAsia="Times New Roman" w:hAnsi="Times New Roman" w:cs="Times New Roman"/>
          <w:color w:val="242424"/>
          <w:sz w:val="28"/>
          <w:szCs w:val="28"/>
          <w:shd w:val="clear" w:color="auto" w:fill="FFFFFF"/>
          <w:lang w:eastAsia="ru-RU"/>
        </w:rPr>
        <w:t xml:space="preserve">- </w:t>
      </w:r>
      <w:r w:rsidRPr="002E0A8E">
        <w:rPr>
          <w:rFonts w:ascii="Times New Roman" w:eastAsia="Times New Roman" w:hAnsi="Times New Roman" w:cs="Times New Roman"/>
          <w:color w:val="242424"/>
          <w:sz w:val="28"/>
          <w:szCs w:val="28"/>
          <w:shd w:val="clear" w:color="auto" w:fill="FFFFFF"/>
          <w:lang w:eastAsia="ru-RU"/>
        </w:rPr>
        <w:t>из местного бюджета. Это позволило в установленные сроки осуществить запланированные работы и 29 декабря 2019 года в Лопатинском сельском клубе состоялось первое культурно-досуговое мероприятие.</w:t>
      </w:r>
    </w:p>
    <w:p w:rsidR="002E0A8E" w:rsidRPr="007661F9"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7661F9">
        <w:rPr>
          <w:rFonts w:ascii="Times New Roman" w:eastAsia="Times New Roman" w:hAnsi="Times New Roman" w:cs="Times New Roman"/>
          <w:color w:val="242424"/>
          <w:sz w:val="28"/>
          <w:szCs w:val="28"/>
          <w:shd w:val="clear" w:color="auto" w:fill="FFFFFF"/>
          <w:lang w:eastAsia="ru-RU"/>
        </w:rPr>
        <w:t xml:space="preserve">В 2020 году работа по </w:t>
      </w:r>
      <w:r w:rsidR="003504C2" w:rsidRPr="007661F9">
        <w:rPr>
          <w:rFonts w:ascii="Times New Roman" w:eastAsia="Times New Roman" w:hAnsi="Times New Roman" w:cs="Times New Roman"/>
          <w:color w:val="242424"/>
          <w:sz w:val="28"/>
          <w:szCs w:val="28"/>
          <w:shd w:val="clear" w:color="auto" w:fill="FFFFFF"/>
          <w:lang w:eastAsia="ru-RU"/>
        </w:rPr>
        <w:t xml:space="preserve">укреплению материально-технической </w:t>
      </w:r>
      <w:r w:rsidR="00F10EBB" w:rsidRPr="007661F9">
        <w:rPr>
          <w:rFonts w:ascii="Times New Roman" w:eastAsia="Times New Roman" w:hAnsi="Times New Roman" w:cs="Times New Roman"/>
          <w:color w:val="242424"/>
          <w:sz w:val="28"/>
          <w:szCs w:val="28"/>
          <w:shd w:val="clear" w:color="auto" w:fill="FFFFFF"/>
          <w:lang w:eastAsia="ru-RU"/>
        </w:rPr>
        <w:t>базы будет</w:t>
      </w:r>
      <w:r w:rsidRPr="007661F9">
        <w:rPr>
          <w:rFonts w:ascii="Times New Roman" w:eastAsia="Times New Roman" w:hAnsi="Times New Roman" w:cs="Times New Roman"/>
          <w:color w:val="242424"/>
          <w:sz w:val="28"/>
          <w:szCs w:val="28"/>
          <w:shd w:val="clear" w:color="auto" w:fill="FFFFFF"/>
          <w:lang w:eastAsia="ru-RU"/>
        </w:rPr>
        <w:t xml:space="preserve"> продолжена и </w:t>
      </w:r>
      <w:r w:rsidR="00F10EBB" w:rsidRPr="007661F9">
        <w:rPr>
          <w:rFonts w:ascii="Times New Roman" w:eastAsia="Times New Roman" w:hAnsi="Times New Roman" w:cs="Times New Roman"/>
          <w:color w:val="242424"/>
          <w:sz w:val="28"/>
          <w:szCs w:val="28"/>
          <w:shd w:val="clear" w:color="auto" w:fill="FFFFFF"/>
          <w:lang w:eastAsia="ru-RU"/>
        </w:rPr>
        <w:t xml:space="preserve">Лопатинский </w:t>
      </w:r>
      <w:r w:rsidRPr="007661F9">
        <w:rPr>
          <w:rFonts w:ascii="Times New Roman" w:eastAsia="Times New Roman" w:hAnsi="Times New Roman" w:cs="Times New Roman"/>
          <w:color w:val="242424"/>
          <w:sz w:val="28"/>
          <w:szCs w:val="28"/>
          <w:shd w:val="clear" w:color="auto" w:fill="FFFFFF"/>
          <w:lang w:eastAsia="ru-RU"/>
        </w:rPr>
        <w:t>сельский дом культуры будет оснащен современным звуко-акустическим, световым оборудованием и мебелью.</w:t>
      </w:r>
    </w:p>
    <w:p w:rsidR="002E0A8E" w:rsidRPr="002E0A8E" w:rsidRDefault="002E0A8E" w:rsidP="00604E3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E0A8E">
        <w:rPr>
          <w:rFonts w:ascii="Times New Roman" w:eastAsia="Times New Roman" w:hAnsi="Times New Roman" w:cs="Times New Roman"/>
          <w:color w:val="000000"/>
          <w:sz w:val="28"/>
          <w:szCs w:val="28"/>
          <w:shd w:val="clear" w:color="auto" w:fill="FFFFFF"/>
          <w:lang w:eastAsia="ru-RU"/>
        </w:rPr>
        <w:t>В рамках национального проекта «Культура» на территории муниципального района успешно реализуется программа «Волонтеры культуры», которая направлена на поддержку добровольческого движения. На базе учреждений культуры было сформировано 18 волонтерских объединений, которые насчитывают 195 участников.</w:t>
      </w:r>
    </w:p>
    <w:p w:rsidR="00F10EBB"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color w:val="000000"/>
          <w:sz w:val="28"/>
          <w:szCs w:val="28"/>
          <w:shd w:val="clear" w:color="auto" w:fill="FFFFFF"/>
          <w:lang w:eastAsia="ru-RU"/>
        </w:rPr>
        <w:t xml:space="preserve">В рамках реализация муниципальной программы </w:t>
      </w:r>
      <w:r w:rsidRPr="002E0A8E">
        <w:rPr>
          <w:rFonts w:ascii="Times New Roman" w:eastAsia="Times New Roman" w:hAnsi="Times New Roman" w:cs="Times New Roman"/>
          <w:sz w:val="28"/>
          <w:szCs w:val="28"/>
          <w:lang w:eastAsia="ru-RU"/>
        </w:rPr>
        <w:t>«Развитие культуры и туризма в Рамонском муниципальном районе Воронежской области» на текущий ремонт учреждений культуры был</w:t>
      </w:r>
      <w:r w:rsidR="000D6945">
        <w:rPr>
          <w:rFonts w:ascii="Times New Roman" w:eastAsia="Times New Roman" w:hAnsi="Times New Roman" w:cs="Times New Roman"/>
          <w:sz w:val="28"/>
          <w:szCs w:val="28"/>
          <w:lang w:eastAsia="ru-RU"/>
        </w:rPr>
        <w:t>о</w:t>
      </w:r>
      <w:r w:rsidRPr="002E0A8E">
        <w:rPr>
          <w:rFonts w:ascii="Times New Roman" w:eastAsia="Times New Roman" w:hAnsi="Times New Roman" w:cs="Times New Roman"/>
          <w:sz w:val="28"/>
          <w:szCs w:val="28"/>
          <w:lang w:eastAsia="ru-RU"/>
        </w:rPr>
        <w:t xml:space="preserve"> выделен</w:t>
      </w:r>
      <w:r w:rsidR="000D6945">
        <w:rPr>
          <w:rFonts w:ascii="Times New Roman" w:eastAsia="Times New Roman" w:hAnsi="Times New Roman" w:cs="Times New Roman"/>
          <w:sz w:val="28"/>
          <w:szCs w:val="28"/>
          <w:lang w:eastAsia="ru-RU"/>
        </w:rPr>
        <w:t>о</w:t>
      </w:r>
      <w:r w:rsidRPr="002E0A8E">
        <w:rPr>
          <w:rFonts w:ascii="Times New Roman" w:eastAsia="Times New Roman" w:hAnsi="Times New Roman" w:cs="Times New Roman"/>
          <w:sz w:val="28"/>
          <w:szCs w:val="28"/>
          <w:lang w:eastAsia="ru-RU"/>
        </w:rPr>
        <w:t xml:space="preserve"> </w:t>
      </w:r>
      <w:r w:rsidR="000D6945">
        <w:rPr>
          <w:rFonts w:ascii="Times New Roman" w:eastAsia="Times New Roman" w:hAnsi="Times New Roman" w:cs="Times New Roman"/>
          <w:sz w:val="28"/>
          <w:szCs w:val="28"/>
          <w:lang w:eastAsia="ru-RU"/>
        </w:rPr>
        <w:t xml:space="preserve">3 896 </w:t>
      </w:r>
      <w:r w:rsidR="00F10EBB" w:rsidRPr="007661F9">
        <w:rPr>
          <w:rFonts w:ascii="Times New Roman" w:eastAsia="Times New Roman" w:hAnsi="Times New Roman" w:cs="Times New Roman"/>
          <w:sz w:val="28"/>
          <w:szCs w:val="28"/>
          <w:lang w:eastAsia="ru-RU"/>
        </w:rPr>
        <w:t>тыс</w:t>
      </w:r>
      <w:r w:rsidRPr="007661F9">
        <w:rPr>
          <w:rFonts w:ascii="Times New Roman" w:eastAsia="Times New Roman" w:hAnsi="Times New Roman" w:cs="Times New Roman"/>
          <w:sz w:val="28"/>
          <w:szCs w:val="28"/>
          <w:lang w:eastAsia="ru-RU"/>
        </w:rPr>
        <w:t xml:space="preserve">. </w:t>
      </w:r>
      <w:r w:rsidR="005A6D7A" w:rsidRPr="007661F9">
        <w:rPr>
          <w:rFonts w:ascii="Times New Roman" w:eastAsia="Times New Roman" w:hAnsi="Times New Roman" w:cs="Times New Roman"/>
          <w:sz w:val="28"/>
          <w:szCs w:val="28"/>
          <w:lang w:eastAsia="ru-RU"/>
        </w:rPr>
        <w:t>рублей</w:t>
      </w:r>
      <w:r w:rsidRPr="007661F9">
        <w:rPr>
          <w:rFonts w:ascii="Times New Roman" w:eastAsia="Times New Roman" w:hAnsi="Times New Roman" w:cs="Times New Roman"/>
          <w:sz w:val="28"/>
          <w:szCs w:val="28"/>
          <w:lang w:eastAsia="ru-RU"/>
        </w:rPr>
        <w:t>,</w:t>
      </w:r>
      <w:r w:rsidRPr="002E0A8E">
        <w:rPr>
          <w:rFonts w:ascii="Times New Roman" w:eastAsia="Times New Roman" w:hAnsi="Times New Roman" w:cs="Times New Roman"/>
          <w:sz w:val="28"/>
          <w:szCs w:val="28"/>
          <w:lang w:eastAsia="ru-RU"/>
        </w:rPr>
        <w:t xml:space="preserve"> благодаря чему были осуществлены: ремонт кровли здания районной библиотеки на сумму 1043</w:t>
      </w:r>
      <w:r w:rsidR="000B33B5" w:rsidRPr="003925FE">
        <w:rPr>
          <w:rFonts w:ascii="Times New Roman" w:eastAsia="Times New Roman" w:hAnsi="Times New Roman" w:cs="Times New Roman"/>
          <w:sz w:val="28"/>
          <w:szCs w:val="28"/>
          <w:lang w:eastAsia="ru-RU"/>
        </w:rPr>
        <w:t xml:space="preserve"> </w:t>
      </w:r>
      <w:r w:rsidRPr="002E0A8E">
        <w:rPr>
          <w:rFonts w:ascii="Times New Roman" w:eastAsia="Times New Roman" w:hAnsi="Times New Roman" w:cs="Times New Roman"/>
          <w:sz w:val="28"/>
          <w:szCs w:val="28"/>
          <w:lang w:eastAsia="ru-RU"/>
        </w:rPr>
        <w:t xml:space="preserve">тыс. </w:t>
      </w:r>
      <w:r w:rsidR="005A6D7A">
        <w:rPr>
          <w:rFonts w:ascii="Times New Roman" w:eastAsia="Times New Roman" w:hAnsi="Times New Roman" w:cs="Times New Roman"/>
          <w:sz w:val="28"/>
          <w:szCs w:val="28"/>
          <w:lang w:eastAsia="ru-RU"/>
        </w:rPr>
        <w:t>рублей</w:t>
      </w:r>
      <w:r w:rsidRPr="002E0A8E">
        <w:rPr>
          <w:rFonts w:ascii="Times New Roman" w:eastAsia="Times New Roman" w:hAnsi="Times New Roman" w:cs="Times New Roman"/>
          <w:sz w:val="28"/>
          <w:szCs w:val="28"/>
          <w:lang w:eastAsia="ru-RU"/>
        </w:rPr>
        <w:t>, ремонт фасада здания районного центра культуры и досуга и хореографического зала на сумму 515</w:t>
      </w:r>
      <w:r w:rsidR="000B33B5" w:rsidRPr="003925FE">
        <w:rPr>
          <w:rFonts w:ascii="Times New Roman" w:eastAsia="Times New Roman" w:hAnsi="Times New Roman" w:cs="Times New Roman"/>
          <w:sz w:val="28"/>
          <w:szCs w:val="28"/>
          <w:lang w:eastAsia="ru-RU"/>
        </w:rPr>
        <w:t xml:space="preserve"> </w:t>
      </w:r>
      <w:r w:rsidRPr="002E0A8E">
        <w:rPr>
          <w:rFonts w:ascii="Times New Roman" w:eastAsia="Times New Roman" w:hAnsi="Times New Roman" w:cs="Times New Roman"/>
          <w:sz w:val="28"/>
          <w:szCs w:val="28"/>
          <w:lang w:eastAsia="ru-RU"/>
        </w:rPr>
        <w:t xml:space="preserve">тыс. </w:t>
      </w:r>
      <w:r w:rsidR="005A6D7A">
        <w:rPr>
          <w:rFonts w:ascii="Times New Roman" w:eastAsia="Times New Roman" w:hAnsi="Times New Roman" w:cs="Times New Roman"/>
          <w:sz w:val="28"/>
          <w:szCs w:val="28"/>
          <w:lang w:eastAsia="ru-RU"/>
        </w:rPr>
        <w:t>рублей</w:t>
      </w:r>
      <w:r w:rsidRPr="002E0A8E">
        <w:rPr>
          <w:rFonts w:ascii="Times New Roman" w:eastAsia="Times New Roman" w:hAnsi="Times New Roman" w:cs="Times New Roman"/>
          <w:sz w:val="28"/>
          <w:szCs w:val="28"/>
          <w:lang w:eastAsia="ru-RU"/>
        </w:rPr>
        <w:t>, ремонт здания газовой котельной и кабинет</w:t>
      </w:r>
      <w:r w:rsidR="000D6945">
        <w:rPr>
          <w:rFonts w:ascii="Times New Roman" w:eastAsia="Times New Roman" w:hAnsi="Times New Roman" w:cs="Times New Roman"/>
          <w:sz w:val="28"/>
          <w:szCs w:val="28"/>
          <w:lang w:eastAsia="ru-RU"/>
        </w:rPr>
        <w:t>ов Рамонской ДШИ на сумму 598</w:t>
      </w:r>
      <w:r w:rsidRPr="002E0A8E">
        <w:rPr>
          <w:rFonts w:ascii="Times New Roman" w:eastAsia="Times New Roman" w:hAnsi="Times New Roman" w:cs="Times New Roman"/>
          <w:sz w:val="28"/>
          <w:szCs w:val="28"/>
          <w:lang w:eastAsia="ru-RU"/>
        </w:rPr>
        <w:t xml:space="preserve"> тыс. </w:t>
      </w:r>
      <w:r w:rsidR="005A6D7A">
        <w:rPr>
          <w:rFonts w:ascii="Times New Roman" w:eastAsia="Times New Roman" w:hAnsi="Times New Roman" w:cs="Times New Roman"/>
          <w:sz w:val="28"/>
          <w:szCs w:val="28"/>
          <w:lang w:eastAsia="ru-RU"/>
        </w:rPr>
        <w:t>рублей</w:t>
      </w:r>
      <w:r w:rsidR="00F10EBB">
        <w:rPr>
          <w:rFonts w:ascii="Times New Roman" w:eastAsia="Times New Roman" w:hAnsi="Times New Roman" w:cs="Times New Roman"/>
          <w:sz w:val="28"/>
          <w:szCs w:val="28"/>
          <w:lang w:eastAsia="ru-RU"/>
        </w:rPr>
        <w:t>.</w:t>
      </w:r>
    </w:p>
    <w:p w:rsidR="002E0A8E" w:rsidRPr="002E0A8E" w:rsidRDefault="00F10EBB" w:rsidP="00604E3F">
      <w:pPr>
        <w:spacing w:after="0" w:line="240" w:lineRule="auto"/>
        <w:ind w:firstLine="709"/>
        <w:jc w:val="both"/>
        <w:rPr>
          <w:rFonts w:ascii="Times New Roman" w:eastAsia="Times New Roman" w:hAnsi="Times New Roman" w:cs="Times New Roman"/>
          <w:sz w:val="28"/>
          <w:szCs w:val="28"/>
          <w:lang w:eastAsia="ru-RU"/>
        </w:rPr>
      </w:pPr>
      <w:r w:rsidRPr="007661F9">
        <w:rPr>
          <w:rFonts w:ascii="Times New Roman" w:eastAsia="Times New Roman" w:hAnsi="Times New Roman" w:cs="Times New Roman"/>
          <w:sz w:val="28"/>
          <w:szCs w:val="28"/>
          <w:lang w:eastAsia="ru-RU"/>
        </w:rPr>
        <w:t xml:space="preserve">Кроме того, за счет средств Яменского сельского поселения проведен текущий </w:t>
      </w:r>
      <w:r w:rsidR="0044281C" w:rsidRPr="007661F9">
        <w:rPr>
          <w:rFonts w:ascii="Times New Roman" w:eastAsia="Times New Roman" w:hAnsi="Times New Roman" w:cs="Times New Roman"/>
          <w:sz w:val="28"/>
          <w:szCs w:val="28"/>
          <w:lang w:eastAsia="ru-RU"/>
        </w:rPr>
        <w:t>ремонт сельского</w:t>
      </w:r>
      <w:r w:rsidR="002E0A8E" w:rsidRPr="007661F9">
        <w:rPr>
          <w:rFonts w:ascii="Times New Roman" w:eastAsia="Times New Roman" w:hAnsi="Times New Roman" w:cs="Times New Roman"/>
          <w:sz w:val="28"/>
          <w:szCs w:val="28"/>
          <w:lang w:eastAsia="ru-RU"/>
        </w:rPr>
        <w:t xml:space="preserve"> Дома культуры на сумму 464,1 тыс. </w:t>
      </w:r>
      <w:r w:rsidR="005A6D7A" w:rsidRPr="007661F9">
        <w:rPr>
          <w:rFonts w:ascii="Times New Roman" w:eastAsia="Times New Roman" w:hAnsi="Times New Roman" w:cs="Times New Roman"/>
          <w:sz w:val="28"/>
          <w:szCs w:val="28"/>
          <w:lang w:eastAsia="ru-RU"/>
        </w:rPr>
        <w:t>рублей</w:t>
      </w:r>
      <w:r w:rsidR="000D6945" w:rsidRPr="007661F9">
        <w:rPr>
          <w:rFonts w:ascii="Times New Roman" w:eastAsia="Times New Roman" w:hAnsi="Times New Roman" w:cs="Times New Roman"/>
          <w:sz w:val="28"/>
          <w:szCs w:val="28"/>
          <w:lang w:eastAsia="ru-RU"/>
        </w:rPr>
        <w:t>.</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 xml:space="preserve">Для более эффективной работы РЦКД МКУК «РЦКС» в направлении проведения культурно-массовых уличных мероприятий и шоу-программ было осуществлено крупное приобретение комплекта профессионального звукового и светового оборудования на сумму 2 632 тыс. </w:t>
      </w:r>
      <w:r w:rsidR="005A6D7A">
        <w:rPr>
          <w:rFonts w:ascii="Times New Roman" w:eastAsia="Times New Roman" w:hAnsi="Times New Roman" w:cs="Times New Roman"/>
          <w:sz w:val="28"/>
          <w:szCs w:val="28"/>
          <w:lang w:eastAsia="ru-RU"/>
        </w:rPr>
        <w:t>рублей</w:t>
      </w:r>
      <w:r w:rsidR="000D6945">
        <w:rPr>
          <w:rFonts w:ascii="Times New Roman" w:eastAsia="Times New Roman" w:hAnsi="Times New Roman" w:cs="Times New Roman"/>
          <w:sz w:val="28"/>
          <w:szCs w:val="28"/>
          <w:lang w:eastAsia="ru-RU"/>
        </w:rPr>
        <w:t>.</w:t>
      </w:r>
      <w:r w:rsidRPr="002E0A8E">
        <w:rPr>
          <w:rFonts w:ascii="Times New Roman" w:eastAsia="Times New Roman" w:hAnsi="Times New Roman" w:cs="Times New Roman"/>
          <w:sz w:val="28"/>
          <w:szCs w:val="28"/>
          <w:lang w:eastAsia="ru-RU"/>
        </w:rPr>
        <w:t xml:space="preserve"> Для удовлетворения необходимых нужд МКУК «Рамонская МЦБ» центральная районная библиотека, районная детская библиотека, и 12 сельских библиотек были укомплектованы специальной библиотечной мебелью на общую сумму 783,6 тыс. </w:t>
      </w:r>
      <w:r w:rsidR="005A6D7A">
        <w:rPr>
          <w:rFonts w:ascii="Times New Roman" w:eastAsia="Times New Roman" w:hAnsi="Times New Roman" w:cs="Times New Roman"/>
          <w:sz w:val="28"/>
          <w:szCs w:val="28"/>
          <w:lang w:eastAsia="ru-RU"/>
        </w:rPr>
        <w:t>рублей</w:t>
      </w:r>
      <w:r w:rsidR="000D6945">
        <w:rPr>
          <w:rFonts w:ascii="Times New Roman" w:eastAsia="Times New Roman" w:hAnsi="Times New Roman" w:cs="Times New Roman"/>
          <w:sz w:val="28"/>
          <w:szCs w:val="28"/>
          <w:lang w:eastAsia="ru-RU"/>
        </w:rPr>
        <w:t>.</w:t>
      </w:r>
      <w:r w:rsidRPr="002E0A8E">
        <w:rPr>
          <w:rFonts w:ascii="Times New Roman" w:eastAsia="Times New Roman" w:hAnsi="Times New Roman" w:cs="Times New Roman"/>
          <w:sz w:val="28"/>
          <w:szCs w:val="28"/>
          <w:lang w:eastAsia="ru-RU"/>
        </w:rPr>
        <w:t xml:space="preserve"> </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highlight w:val="yellow"/>
          <w:lang w:eastAsia="ru-RU"/>
        </w:rPr>
      </w:pPr>
      <w:r w:rsidRPr="002E0A8E">
        <w:rPr>
          <w:rFonts w:ascii="Times New Roman" w:eastAsia="Times New Roman" w:hAnsi="Times New Roman" w:cs="Times New Roman"/>
          <w:sz w:val="28"/>
          <w:szCs w:val="28"/>
          <w:lang w:eastAsia="ru-RU"/>
        </w:rPr>
        <w:t xml:space="preserve">Творческий рост и совершенствование художественного мастерства самодеятельных коллективов, отдельных исполнителей и мастеров декоративно-прикладного творчества муниципального района позволили представлять культурный потенциал района и участвовать в 45 фестивалях и конкурсах международного, всероссийского и областного уровней. </w:t>
      </w:r>
    </w:p>
    <w:p w:rsidR="002E0A8E" w:rsidRPr="002E0A8E" w:rsidRDefault="002E0A8E" w:rsidP="00604E3F">
      <w:pPr>
        <w:spacing w:after="0" w:line="240" w:lineRule="auto"/>
        <w:jc w:val="center"/>
        <w:rPr>
          <w:rFonts w:ascii="Times New Roman" w:eastAsia="Times New Roman" w:hAnsi="Times New Roman" w:cs="Times New Roman"/>
          <w:b/>
          <w:sz w:val="28"/>
          <w:szCs w:val="28"/>
          <w:lang w:eastAsia="ru-RU"/>
        </w:rPr>
      </w:pPr>
    </w:p>
    <w:p w:rsidR="002E0A8E" w:rsidRPr="002E0A8E" w:rsidRDefault="002E0A8E" w:rsidP="00604E3F">
      <w:pPr>
        <w:spacing w:after="0" w:line="240" w:lineRule="auto"/>
        <w:jc w:val="center"/>
        <w:rPr>
          <w:rFonts w:ascii="Times New Roman" w:eastAsia="Times New Roman" w:hAnsi="Times New Roman" w:cs="Times New Roman"/>
          <w:b/>
          <w:sz w:val="28"/>
          <w:szCs w:val="28"/>
          <w:lang w:eastAsia="ru-RU"/>
        </w:rPr>
      </w:pPr>
      <w:r w:rsidRPr="002E0A8E">
        <w:rPr>
          <w:rFonts w:ascii="Times New Roman" w:eastAsia="Times New Roman" w:hAnsi="Times New Roman" w:cs="Times New Roman"/>
          <w:noProof/>
          <w:sz w:val="28"/>
          <w:szCs w:val="28"/>
          <w:lang w:eastAsia="ru-RU"/>
        </w:rPr>
        <w:lastRenderedPageBreak/>
        <w:drawing>
          <wp:inline distT="0" distB="0" distL="0" distR="0" wp14:anchorId="16129E5F" wp14:editId="1448AE1F">
            <wp:extent cx="5398770" cy="2624447"/>
            <wp:effectExtent l="0" t="0" r="11430" b="508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67286" w:rsidRPr="002E0A8E" w:rsidRDefault="00967286" w:rsidP="00604E3F">
      <w:pPr>
        <w:spacing w:after="0" w:line="240" w:lineRule="auto"/>
        <w:ind w:firstLine="709"/>
        <w:jc w:val="both"/>
        <w:rPr>
          <w:rFonts w:ascii="Times New Roman" w:eastAsia="Times New Roman" w:hAnsi="Times New Roman" w:cs="Times New Roman"/>
          <w:sz w:val="28"/>
          <w:szCs w:val="28"/>
          <w:highlight w:val="yellow"/>
          <w:lang w:eastAsia="ru-RU"/>
        </w:rPr>
      </w:pPr>
    </w:p>
    <w:p w:rsidR="000D6945" w:rsidRDefault="000D6945" w:rsidP="000D6945">
      <w:pPr>
        <w:spacing w:after="0" w:line="240" w:lineRule="auto"/>
        <w:ind w:firstLine="709"/>
        <w:jc w:val="center"/>
        <w:rPr>
          <w:rFonts w:ascii="Times New Roman" w:eastAsia="Times New Roman" w:hAnsi="Times New Roman" w:cs="Times New Roman"/>
          <w:b/>
          <w:sz w:val="28"/>
          <w:szCs w:val="28"/>
          <w:lang w:eastAsia="ru-RU"/>
        </w:rPr>
      </w:pPr>
    </w:p>
    <w:p w:rsidR="000D6945" w:rsidRPr="000D6945" w:rsidRDefault="000D6945" w:rsidP="000D6945">
      <w:pPr>
        <w:spacing w:after="0" w:line="240" w:lineRule="auto"/>
        <w:jc w:val="center"/>
        <w:rPr>
          <w:rFonts w:ascii="Times New Roman" w:eastAsia="Times New Roman" w:hAnsi="Times New Roman" w:cs="Times New Roman"/>
          <w:b/>
          <w:sz w:val="28"/>
          <w:szCs w:val="28"/>
          <w:lang w:eastAsia="ru-RU"/>
        </w:rPr>
      </w:pPr>
      <w:r w:rsidRPr="000D6945">
        <w:rPr>
          <w:rFonts w:ascii="Times New Roman" w:eastAsia="Times New Roman" w:hAnsi="Times New Roman" w:cs="Times New Roman"/>
          <w:b/>
          <w:sz w:val="28"/>
          <w:szCs w:val="28"/>
          <w:lang w:eastAsia="ru-RU"/>
        </w:rPr>
        <w:t>Туризм</w:t>
      </w:r>
    </w:p>
    <w:p w:rsidR="000D6945" w:rsidRDefault="000D6945" w:rsidP="00604E3F">
      <w:pPr>
        <w:spacing w:after="0" w:line="240" w:lineRule="auto"/>
        <w:ind w:firstLine="709"/>
        <w:jc w:val="both"/>
        <w:rPr>
          <w:rFonts w:ascii="Times New Roman" w:eastAsia="Times New Roman" w:hAnsi="Times New Roman" w:cs="Times New Roman"/>
          <w:sz w:val="28"/>
          <w:szCs w:val="28"/>
          <w:lang w:eastAsia="ru-RU"/>
        </w:rPr>
      </w:pPr>
    </w:p>
    <w:p w:rsidR="002E0A8E" w:rsidRPr="002E0A8E" w:rsidRDefault="000D6945" w:rsidP="00604E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Одной из динамично разви</w:t>
      </w:r>
      <w:r w:rsidR="002E0A8E" w:rsidRPr="002E0A8E">
        <w:rPr>
          <w:rFonts w:ascii="Times New Roman" w:eastAsia="Times New Roman" w:hAnsi="Times New Roman" w:cs="Times New Roman"/>
          <w:sz w:val="28"/>
          <w:szCs w:val="28"/>
          <w:lang w:eastAsia="ru-RU"/>
        </w:rPr>
        <w:t xml:space="preserve">вающихся отраслей района является туризм, это объясняется прежде всего расположением на территории района </w:t>
      </w:r>
      <w:r>
        <w:rPr>
          <w:rFonts w:ascii="Times New Roman" w:eastAsia="Times New Roman" w:hAnsi="Times New Roman" w:cs="Times New Roman"/>
          <w:sz w:val="28"/>
          <w:szCs w:val="28"/>
          <w:lang w:eastAsia="ru-RU"/>
        </w:rPr>
        <w:t xml:space="preserve">знаковых </w:t>
      </w:r>
      <w:r w:rsidR="002E0A8E" w:rsidRPr="002E0A8E">
        <w:rPr>
          <w:rFonts w:ascii="Times New Roman" w:eastAsia="Times New Roman" w:hAnsi="Times New Roman" w:cs="Times New Roman"/>
          <w:sz w:val="28"/>
          <w:szCs w:val="28"/>
          <w:lang w:eastAsia="ru-RU"/>
        </w:rPr>
        <w:t>культурных объектов. За отчетный период объем туристического потока составил 173 тыс. чел., в предыдущие годы эта цифра составляла соответственно: в 2016 году - 102 тыс. чел., 2017 год -107 тыс. чел., 2018 год – 110 тыс. чел.</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 xml:space="preserve">В 2019 году был разработан и утвержден постановлением администрации муниципального района унифицированный туристский паспорт района, введение которого в работу будет несомненно способствовать повышению уровня информированности потенциальных гостей муниципального района о состоянии инфраструктуры и местах туристского интереса, увеличению туристского потока, а также созданию новых рабочих мест в сфере туризма и сопряженных отраслях. </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Для успешной реализации муниципальной программы «Развитие культуры и туризма в Рамонском муниципальном районе Воронежской области» в декабре 2019 года был проведен конкурс по отбору лиц для предоставления грантов для реализации проектов по приоритетным направлениям туристской деятельности. Объем гранта из бюджета муниципального района, выделяемый для реализации проекта составил 99</w:t>
      </w:r>
      <w:r w:rsidR="000B33B5" w:rsidRPr="003925FE">
        <w:rPr>
          <w:rFonts w:ascii="Times New Roman" w:eastAsia="Times New Roman" w:hAnsi="Times New Roman" w:cs="Times New Roman"/>
          <w:sz w:val="28"/>
          <w:szCs w:val="28"/>
          <w:lang w:eastAsia="ru-RU"/>
        </w:rPr>
        <w:t xml:space="preserve"> </w:t>
      </w:r>
      <w:r w:rsidRPr="002E0A8E">
        <w:rPr>
          <w:rFonts w:ascii="Times New Roman" w:eastAsia="Times New Roman" w:hAnsi="Times New Roman" w:cs="Times New Roman"/>
          <w:sz w:val="28"/>
          <w:szCs w:val="28"/>
          <w:lang w:eastAsia="ru-RU"/>
        </w:rPr>
        <w:t xml:space="preserve">тыс. </w:t>
      </w:r>
      <w:r w:rsidR="005A6D7A">
        <w:rPr>
          <w:rFonts w:ascii="Times New Roman" w:eastAsia="Times New Roman" w:hAnsi="Times New Roman" w:cs="Times New Roman"/>
          <w:sz w:val="28"/>
          <w:szCs w:val="28"/>
          <w:lang w:eastAsia="ru-RU"/>
        </w:rPr>
        <w:t>рублей</w:t>
      </w:r>
      <w:r w:rsidRPr="002E0A8E">
        <w:rPr>
          <w:rFonts w:ascii="Times New Roman" w:eastAsia="Times New Roman" w:hAnsi="Times New Roman" w:cs="Times New Roman"/>
          <w:sz w:val="28"/>
          <w:szCs w:val="28"/>
          <w:lang w:eastAsia="ru-RU"/>
        </w:rPr>
        <w:t xml:space="preserve"> Победителем конкурса стала автономная некоммерческая организ</w:t>
      </w:r>
      <w:r w:rsidR="000D6945">
        <w:rPr>
          <w:rFonts w:ascii="Times New Roman" w:eastAsia="Times New Roman" w:hAnsi="Times New Roman" w:cs="Times New Roman"/>
          <w:sz w:val="28"/>
          <w:szCs w:val="28"/>
          <w:lang w:eastAsia="ru-RU"/>
        </w:rPr>
        <w:t>ация «Рамонский информационно-</w:t>
      </w:r>
      <w:r w:rsidRPr="002E0A8E">
        <w:rPr>
          <w:rFonts w:ascii="Times New Roman" w:eastAsia="Times New Roman" w:hAnsi="Times New Roman" w:cs="Times New Roman"/>
          <w:sz w:val="28"/>
          <w:szCs w:val="28"/>
          <w:lang w:eastAsia="ru-RU"/>
        </w:rPr>
        <w:t>туристский центр», которая представила на рассмотрение комиссии конкурса проект «Пора путешествовать по Рамонскому району».</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 xml:space="preserve">Самыми значимыми мероприятиями в области событийного туризма, проходившими на территории муниципального района и вошедшими в событийный календарь Воронежской области, стали: </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lastRenderedPageBreak/>
        <w:t>- Международный открытый фестиваль авторской песни «Рамонский родник»;</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 Открытый фестиваль казачьих игр «Яменские Шермиции»;</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 Международный фестиваль камерной музыки «Воронежская камерата»:</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 Районный проект «Культурный бренд сельских территорий» в рамках которого состоялся пятый открытый фестиваль казачьей культуры «Ямное-слобода казачья».</w:t>
      </w:r>
    </w:p>
    <w:p w:rsidR="002E0A8E" w:rsidRPr="002E0A8E" w:rsidRDefault="002E0A8E" w:rsidP="00604E3F">
      <w:pPr>
        <w:spacing w:after="0" w:line="240" w:lineRule="auto"/>
        <w:ind w:firstLine="709"/>
        <w:jc w:val="both"/>
        <w:rPr>
          <w:rFonts w:ascii="Times New Roman" w:eastAsia="Times New Roman" w:hAnsi="Times New Roman" w:cs="Times New Roman"/>
          <w:sz w:val="28"/>
          <w:szCs w:val="28"/>
          <w:lang w:eastAsia="ru-RU"/>
        </w:rPr>
      </w:pPr>
      <w:r w:rsidRPr="002E0A8E">
        <w:rPr>
          <w:rFonts w:ascii="Times New Roman" w:eastAsia="Times New Roman" w:hAnsi="Times New Roman" w:cs="Times New Roman"/>
          <w:sz w:val="28"/>
          <w:szCs w:val="28"/>
          <w:lang w:eastAsia="ru-RU"/>
        </w:rPr>
        <w:t>Дворцовый комплекс Ольденбургских ежегодно является яркой сценической площадкой Летнего театрального фестиваля «Раменье - Опера».</w:t>
      </w:r>
    </w:p>
    <w:p w:rsidR="008D55AF" w:rsidRPr="003925FE" w:rsidRDefault="008D55AF" w:rsidP="00604E3F">
      <w:pPr>
        <w:spacing w:after="0" w:line="240" w:lineRule="auto"/>
        <w:jc w:val="center"/>
        <w:rPr>
          <w:rFonts w:ascii="Times New Roman" w:eastAsia="Times New Roman" w:hAnsi="Times New Roman" w:cs="Times New Roman"/>
          <w:b/>
          <w:sz w:val="28"/>
          <w:szCs w:val="28"/>
          <w:lang w:eastAsia="ru-RU"/>
        </w:rPr>
      </w:pPr>
    </w:p>
    <w:p w:rsidR="007D55AF" w:rsidRPr="003925FE" w:rsidRDefault="007D55AF" w:rsidP="00604E3F">
      <w:pPr>
        <w:spacing w:after="0" w:line="240" w:lineRule="auto"/>
        <w:ind w:firstLine="709"/>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Здравоохранение</w:t>
      </w:r>
    </w:p>
    <w:p w:rsidR="007D55AF" w:rsidRPr="003925FE" w:rsidRDefault="007D55AF" w:rsidP="00604E3F">
      <w:pPr>
        <w:spacing w:after="0" w:line="240" w:lineRule="auto"/>
        <w:ind w:firstLine="709"/>
        <w:jc w:val="center"/>
        <w:rPr>
          <w:rFonts w:ascii="Times New Roman" w:eastAsia="Times New Roman" w:hAnsi="Times New Roman" w:cs="Times New Roman"/>
          <w:b/>
          <w:sz w:val="28"/>
          <w:szCs w:val="28"/>
          <w:lang w:eastAsia="ru-RU"/>
        </w:rPr>
      </w:pP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 xml:space="preserve">Медицинское обслуживание населения района отнесено к полномочиям органов государственной власти Воронежской области, а именно департамента здравоохранения Воронежской области, являющегося учредителем Бюджетного учреждения здравоохранения Воронежской области «Рамонская районная больница». Данное учреждение представлено круглосуточным стационаром, поликлиникой, Новоживотинновской участковой больницей, тремя врачебными амбулаториями (с. Большая Верейка, с. Ямное, с. Чертовицы), Центром общей врачебной практики </w:t>
      </w:r>
      <w:r w:rsidR="00743311">
        <w:rPr>
          <w:rFonts w:ascii="Times New Roman" w:hAnsi="Times New Roman" w:cs="Times New Roman"/>
          <w:sz w:val="28"/>
          <w:szCs w:val="28"/>
          <w:lang w:eastAsia="ru-RU"/>
        </w:rPr>
        <w:t xml:space="preserve">п. </w:t>
      </w:r>
      <w:r w:rsidRPr="003925FE">
        <w:rPr>
          <w:rFonts w:ascii="Times New Roman" w:hAnsi="Times New Roman" w:cs="Times New Roman"/>
          <w:sz w:val="28"/>
          <w:szCs w:val="28"/>
          <w:lang w:eastAsia="ru-RU"/>
        </w:rPr>
        <w:t>ВНИИСС и 22 ФАПами.</w:t>
      </w: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В районе работает 98 врачей и 178 работников среднего медицинского персонала. Укомплектованность врачебными кадрами составляет 70,75%, средним персоналом – 62,18%. В целях обеспечения медицинских учреждений района необходимыми кадрами по направлению департамента здравоохранения Воронежской области на всех факультетах Воронежской государственной медицинской академии им. Н.Н. Бурденко обучаются по целевому набору и в рамках областного заказа 13 человек, продолжают обучение в ординатуре 5 человек.</w:t>
      </w: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 xml:space="preserve">Обеспеченность на 10 тыс. населения: </w:t>
      </w: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 врачами –</w:t>
      </w:r>
      <w:r w:rsidR="009F0A2F">
        <w:rPr>
          <w:rFonts w:ascii="Times New Roman" w:hAnsi="Times New Roman" w:cs="Times New Roman"/>
          <w:sz w:val="28"/>
          <w:szCs w:val="28"/>
          <w:lang w:eastAsia="ru-RU"/>
        </w:rPr>
        <w:t xml:space="preserve"> </w:t>
      </w:r>
      <w:r w:rsidRPr="003925FE">
        <w:rPr>
          <w:rFonts w:ascii="Times New Roman" w:hAnsi="Times New Roman" w:cs="Times New Roman"/>
          <w:sz w:val="28"/>
          <w:szCs w:val="28"/>
          <w:lang w:eastAsia="ru-RU"/>
        </w:rPr>
        <w:t>28,03</w:t>
      </w:r>
      <w:r w:rsidR="005117DB">
        <w:rPr>
          <w:rFonts w:ascii="Times New Roman" w:hAnsi="Times New Roman" w:cs="Times New Roman"/>
          <w:sz w:val="28"/>
          <w:szCs w:val="28"/>
          <w:lang w:eastAsia="ru-RU"/>
        </w:rPr>
        <w:t>%</w:t>
      </w:r>
      <w:r w:rsidRPr="003925FE">
        <w:rPr>
          <w:rFonts w:ascii="Times New Roman" w:hAnsi="Times New Roman" w:cs="Times New Roman"/>
          <w:sz w:val="28"/>
          <w:szCs w:val="28"/>
          <w:lang w:eastAsia="ru-RU"/>
        </w:rPr>
        <w:t xml:space="preserve"> (среднерайонный - 20,6%);)</w:t>
      </w: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 средним медперсоналом –50,9% (среднерайонный -</w:t>
      </w:r>
      <w:r w:rsidR="000B33B5" w:rsidRPr="003925FE">
        <w:rPr>
          <w:rFonts w:ascii="Times New Roman" w:hAnsi="Times New Roman" w:cs="Times New Roman"/>
          <w:sz w:val="28"/>
          <w:szCs w:val="28"/>
          <w:lang w:eastAsia="ru-RU"/>
        </w:rPr>
        <w:t xml:space="preserve"> </w:t>
      </w:r>
      <w:r w:rsidRPr="003925FE">
        <w:rPr>
          <w:rFonts w:ascii="Times New Roman" w:hAnsi="Times New Roman" w:cs="Times New Roman"/>
          <w:sz w:val="28"/>
          <w:szCs w:val="28"/>
          <w:lang w:eastAsia="ru-RU"/>
        </w:rPr>
        <w:t>72,3%);</w:t>
      </w: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 койками –</w:t>
      </w:r>
      <w:r w:rsidR="009F0A2F">
        <w:rPr>
          <w:rFonts w:ascii="Times New Roman" w:hAnsi="Times New Roman" w:cs="Times New Roman"/>
          <w:sz w:val="28"/>
          <w:szCs w:val="28"/>
          <w:lang w:eastAsia="ru-RU"/>
        </w:rPr>
        <w:t xml:space="preserve"> </w:t>
      </w:r>
      <w:r w:rsidRPr="003925FE">
        <w:rPr>
          <w:rFonts w:ascii="Times New Roman" w:hAnsi="Times New Roman" w:cs="Times New Roman"/>
          <w:sz w:val="28"/>
          <w:szCs w:val="28"/>
          <w:lang w:eastAsia="ru-RU"/>
        </w:rPr>
        <w:t>32,29% (среднерайонный - 45,7%).</w:t>
      </w: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Финансирование на 1 койко-день:</w:t>
      </w: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 питание больных –</w:t>
      </w:r>
      <w:r w:rsidR="009F0A2F">
        <w:rPr>
          <w:rFonts w:ascii="Times New Roman" w:hAnsi="Times New Roman" w:cs="Times New Roman"/>
          <w:sz w:val="28"/>
          <w:szCs w:val="28"/>
          <w:lang w:eastAsia="ru-RU"/>
        </w:rPr>
        <w:t xml:space="preserve"> </w:t>
      </w:r>
      <w:r w:rsidRPr="003925FE">
        <w:rPr>
          <w:rFonts w:ascii="Times New Roman" w:hAnsi="Times New Roman" w:cs="Times New Roman"/>
          <w:sz w:val="28"/>
          <w:szCs w:val="28"/>
          <w:lang w:eastAsia="ru-RU"/>
        </w:rPr>
        <w:t>88,51 рублей (2018 год - 97,90 рублей);</w:t>
      </w: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 медикаментозное обеспечение - 204,82 рублей (2018 год - 242,85 рублей).</w:t>
      </w: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При поликлинике и амбулаториях функционируют 7 стационаров дневного пребывания различных профилей на 70 мест, в которых за 2019 год пролечено 1498 человек.</w:t>
      </w: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 xml:space="preserve">Скорая и неотложная медицинская помощь в районе оказывается бригадами скорой медицинской помощи, функционирующими при районной </w:t>
      </w:r>
      <w:r w:rsidRPr="003925FE">
        <w:rPr>
          <w:rFonts w:ascii="Times New Roman" w:hAnsi="Times New Roman" w:cs="Times New Roman"/>
          <w:sz w:val="28"/>
          <w:szCs w:val="28"/>
          <w:lang w:eastAsia="ru-RU"/>
        </w:rPr>
        <w:lastRenderedPageBreak/>
        <w:t xml:space="preserve">больнице, Новоживотинновской участковой больнице, Большеверейской врачебной амбулатории. В своем распоряжении бригады имеют 5 автомобилей (из них 4 автомобиля класса Б и один автомобиль класса А), укомплектованных согласно требованиям, из которых 1 - со сроком эксплуатации более 5 лет. В 2019 году обслужено 7225 вызовов. Стоимость 1 вызова - 3508,10 рублей. </w:t>
      </w: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В районе 512 федеральных, не отказавшихся от пакета социальных услуг и 1589 региональных льготников, которым было отпущено лекарственных средств на сумму 12,1 млн. рублей. Кроме того, 7 человек получают лекарственное обеспечение по высокозатратным нозологиям. Пациентам данной категории в 2019 году было выписано рецептов на сумму 1,429 млн. рублей.</w:t>
      </w:r>
    </w:p>
    <w:p w:rsidR="00856EF3" w:rsidRDefault="00AC7AF4" w:rsidP="00856EF3">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В 2019 году б</w:t>
      </w:r>
      <w:r w:rsidR="00856EF3">
        <w:rPr>
          <w:rFonts w:ascii="Times New Roman" w:hAnsi="Times New Roman" w:cs="Times New Roman"/>
          <w:sz w:val="28"/>
          <w:szCs w:val="28"/>
          <w:lang w:eastAsia="ru-RU"/>
        </w:rPr>
        <w:t>ыли проведены следующие работы:</w:t>
      </w:r>
    </w:p>
    <w:p w:rsidR="00856EF3" w:rsidRDefault="00BD329B" w:rsidP="00856EF3">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 xml:space="preserve">- </w:t>
      </w:r>
      <w:r w:rsidR="00AC7AF4" w:rsidRPr="003925FE">
        <w:rPr>
          <w:rFonts w:ascii="Times New Roman" w:hAnsi="Times New Roman" w:cs="Times New Roman"/>
          <w:sz w:val="28"/>
          <w:szCs w:val="28"/>
          <w:lang w:eastAsia="ru-RU"/>
        </w:rPr>
        <w:t xml:space="preserve">ремонт первого этажа и подвального помещения поликлиники, а также замена кровли основного </w:t>
      </w:r>
      <w:r w:rsidR="00856EF3">
        <w:rPr>
          <w:rFonts w:ascii="Times New Roman" w:hAnsi="Times New Roman" w:cs="Times New Roman"/>
          <w:sz w:val="28"/>
          <w:szCs w:val="28"/>
          <w:lang w:eastAsia="ru-RU"/>
        </w:rPr>
        <w:t xml:space="preserve">здания на сумму 12,5 млн. </w:t>
      </w:r>
      <w:r w:rsidR="005A6D7A">
        <w:rPr>
          <w:rFonts w:ascii="Times New Roman" w:hAnsi="Times New Roman" w:cs="Times New Roman"/>
          <w:sz w:val="28"/>
          <w:szCs w:val="28"/>
          <w:lang w:eastAsia="ru-RU"/>
        </w:rPr>
        <w:t>рублей</w:t>
      </w:r>
      <w:r w:rsidR="00856EF3">
        <w:rPr>
          <w:rFonts w:ascii="Times New Roman" w:hAnsi="Times New Roman" w:cs="Times New Roman"/>
          <w:sz w:val="28"/>
          <w:szCs w:val="28"/>
          <w:lang w:eastAsia="ru-RU"/>
        </w:rPr>
        <w:t>;</w:t>
      </w:r>
    </w:p>
    <w:p w:rsidR="00856EF3" w:rsidRDefault="00BD329B" w:rsidP="00856EF3">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 xml:space="preserve">- </w:t>
      </w:r>
      <w:r w:rsidR="00AC7AF4" w:rsidRPr="003925FE">
        <w:rPr>
          <w:rFonts w:ascii="Times New Roman" w:hAnsi="Times New Roman" w:cs="Times New Roman"/>
          <w:sz w:val="28"/>
          <w:szCs w:val="28"/>
          <w:lang w:eastAsia="ru-RU"/>
        </w:rPr>
        <w:t>замена кровли детской поликлиники и дезинфекционного отде</w:t>
      </w:r>
      <w:r w:rsidR="00856EF3">
        <w:rPr>
          <w:rFonts w:ascii="Times New Roman" w:hAnsi="Times New Roman" w:cs="Times New Roman"/>
          <w:sz w:val="28"/>
          <w:szCs w:val="28"/>
          <w:lang w:eastAsia="ru-RU"/>
        </w:rPr>
        <w:t xml:space="preserve">ления на сумму 618,6 тыс. </w:t>
      </w:r>
      <w:r w:rsidR="005A6D7A">
        <w:rPr>
          <w:rFonts w:ascii="Times New Roman" w:hAnsi="Times New Roman" w:cs="Times New Roman"/>
          <w:sz w:val="28"/>
          <w:szCs w:val="28"/>
          <w:lang w:eastAsia="ru-RU"/>
        </w:rPr>
        <w:t>рублей</w:t>
      </w:r>
      <w:r w:rsidR="00856EF3">
        <w:rPr>
          <w:rFonts w:ascii="Times New Roman" w:hAnsi="Times New Roman" w:cs="Times New Roman"/>
          <w:sz w:val="28"/>
          <w:szCs w:val="28"/>
          <w:lang w:eastAsia="ru-RU"/>
        </w:rPr>
        <w:t>;</w:t>
      </w:r>
    </w:p>
    <w:p w:rsidR="00856EF3" w:rsidRDefault="00BD329B" w:rsidP="00856EF3">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 xml:space="preserve">- </w:t>
      </w:r>
      <w:r w:rsidR="00AC7AF4" w:rsidRPr="003925FE">
        <w:rPr>
          <w:rFonts w:ascii="Times New Roman" w:hAnsi="Times New Roman" w:cs="Times New Roman"/>
          <w:sz w:val="28"/>
          <w:szCs w:val="28"/>
          <w:lang w:eastAsia="ru-RU"/>
        </w:rPr>
        <w:t>замена кровли Большеверейской врачебной амбула</w:t>
      </w:r>
      <w:r w:rsidR="00856EF3">
        <w:rPr>
          <w:rFonts w:ascii="Times New Roman" w:hAnsi="Times New Roman" w:cs="Times New Roman"/>
          <w:sz w:val="28"/>
          <w:szCs w:val="28"/>
          <w:lang w:eastAsia="ru-RU"/>
        </w:rPr>
        <w:t xml:space="preserve">тории на сумму 1,346 млн. </w:t>
      </w:r>
      <w:r w:rsidR="005A6D7A">
        <w:rPr>
          <w:rFonts w:ascii="Times New Roman" w:hAnsi="Times New Roman" w:cs="Times New Roman"/>
          <w:sz w:val="28"/>
          <w:szCs w:val="28"/>
          <w:lang w:eastAsia="ru-RU"/>
        </w:rPr>
        <w:t>рублей</w:t>
      </w:r>
      <w:r w:rsidR="0044281C">
        <w:rPr>
          <w:rFonts w:ascii="Times New Roman" w:hAnsi="Times New Roman" w:cs="Times New Roman"/>
          <w:sz w:val="28"/>
          <w:szCs w:val="28"/>
          <w:lang w:eastAsia="ru-RU"/>
        </w:rPr>
        <w:t>.</w:t>
      </w: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 xml:space="preserve">Также в 2019 году было получено новое оборудование (УЗИ аппарат диагностический портативный переносной с 3-мя датчиками </w:t>
      </w:r>
      <w:r w:rsidRPr="003925FE">
        <w:rPr>
          <w:rFonts w:ascii="Times New Roman" w:hAnsi="Times New Roman" w:cs="Times New Roman"/>
          <w:sz w:val="28"/>
          <w:szCs w:val="28"/>
          <w:lang w:val="en-US" w:eastAsia="ru-RU"/>
        </w:rPr>
        <w:t>Login</w:t>
      </w:r>
      <w:r w:rsidRPr="003925FE">
        <w:rPr>
          <w:rFonts w:ascii="Times New Roman" w:hAnsi="Times New Roman" w:cs="Times New Roman"/>
          <w:sz w:val="28"/>
          <w:szCs w:val="28"/>
          <w:lang w:eastAsia="ru-RU"/>
        </w:rPr>
        <w:t xml:space="preserve">, лампа щелевая ЛС-01 Зенит и стоматологическая установка) в рамках программы «Развитие детского здравоохранения, включая создание современной инфраструктуры оказания медицинской помощи детям» стоимостью 3,296 млн. </w:t>
      </w:r>
      <w:r w:rsidR="005A6D7A">
        <w:rPr>
          <w:rFonts w:ascii="Times New Roman" w:hAnsi="Times New Roman" w:cs="Times New Roman"/>
          <w:sz w:val="28"/>
          <w:szCs w:val="28"/>
          <w:lang w:eastAsia="ru-RU"/>
        </w:rPr>
        <w:t>рублей</w:t>
      </w:r>
      <w:r w:rsidRPr="003925FE">
        <w:rPr>
          <w:rFonts w:ascii="Times New Roman" w:hAnsi="Times New Roman" w:cs="Times New Roman"/>
          <w:sz w:val="28"/>
          <w:szCs w:val="28"/>
          <w:lang w:eastAsia="ru-RU"/>
        </w:rPr>
        <w:t xml:space="preserve"> Получен автомобиль С</w:t>
      </w:r>
      <w:r w:rsidR="00F37F78">
        <w:rPr>
          <w:rFonts w:ascii="Times New Roman" w:hAnsi="Times New Roman" w:cs="Times New Roman"/>
          <w:sz w:val="28"/>
          <w:szCs w:val="28"/>
          <w:lang w:eastAsia="ru-RU"/>
        </w:rPr>
        <w:t>корой помощи</w:t>
      </w:r>
      <w:r w:rsidRPr="003925FE">
        <w:rPr>
          <w:rFonts w:ascii="Times New Roman" w:hAnsi="Times New Roman" w:cs="Times New Roman"/>
          <w:sz w:val="28"/>
          <w:szCs w:val="28"/>
          <w:lang w:eastAsia="ru-RU"/>
        </w:rPr>
        <w:t xml:space="preserve"> класса «Б» (газель) стоимостью 3,020 млн. </w:t>
      </w:r>
      <w:r w:rsidR="005A6D7A">
        <w:rPr>
          <w:rFonts w:ascii="Times New Roman" w:hAnsi="Times New Roman" w:cs="Times New Roman"/>
          <w:sz w:val="28"/>
          <w:szCs w:val="28"/>
          <w:lang w:eastAsia="ru-RU"/>
        </w:rPr>
        <w:t>рублей</w:t>
      </w: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 xml:space="preserve">В рамках национального проекта «ЕГИС» было закуплено компьютерное оборудование на сумму 2,137 млн. </w:t>
      </w:r>
      <w:r w:rsidR="005A6D7A">
        <w:rPr>
          <w:rFonts w:ascii="Times New Roman" w:hAnsi="Times New Roman" w:cs="Times New Roman"/>
          <w:sz w:val="28"/>
          <w:szCs w:val="28"/>
          <w:lang w:eastAsia="ru-RU"/>
        </w:rPr>
        <w:t>рублей</w:t>
      </w:r>
      <w:r w:rsidRPr="003925FE">
        <w:rPr>
          <w:rFonts w:ascii="Times New Roman" w:hAnsi="Times New Roman" w:cs="Times New Roman"/>
          <w:sz w:val="28"/>
          <w:szCs w:val="28"/>
          <w:lang w:eastAsia="ru-RU"/>
        </w:rPr>
        <w:t xml:space="preserve"> и программное обеспечение на сумму 162,5 тыс. </w:t>
      </w:r>
      <w:r w:rsidR="005A6D7A">
        <w:rPr>
          <w:rFonts w:ascii="Times New Roman" w:hAnsi="Times New Roman" w:cs="Times New Roman"/>
          <w:sz w:val="28"/>
          <w:szCs w:val="28"/>
          <w:lang w:eastAsia="ru-RU"/>
        </w:rPr>
        <w:t>рублей</w:t>
      </w:r>
      <w:r w:rsidR="00F37F78">
        <w:rPr>
          <w:rFonts w:ascii="Times New Roman" w:hAnsi="Times New Roman" w:cs="Times New Roman"/>
          <w:sz w:val="28"/>
          <w:szCs w:val="28"/>
          <w:lang w:eastAsia="ru-RU"/>
        </w:rPr>
        <w:t>.</w:t>
      </w:r>
    </w:p>
    <w:p w:rsidR="00AC7AF4" w:rsidRPr="003925FE" w:rsidRDefault="00AC7AF4" w:rsidP="00604E3F">
      <w:pPr>
        <w:spacing w:after="0" w:line="240" w:lineRule="auto"/>
        <w:ind w:firstLine="709"/>
        <w:jc w:val="both"/>
        <w:rPr>
          <w:rFonts w:ascii="Times New Roman" w:hAnsi="Times New Roman" w:cs="Times New Roman"/>
          <w:sz w:val="28"/>
          <w:szCs w:val="28"/>
          <w:lang w:eastAsia="ru-RU"/>
        </w:rPr>
      </w:pPr>
      <w:r w:rsidRPr="003925FE">
        <w:rPr>
          <w:rFonts w:ascii="Times New Roman" w:hAnsi="Times New Roman" w:cs="Times New Roman"/>
          <w:sz w:val="28"/>
          <w:szCs w:val="28"/>
          <w:lang w:eastAsia="ru-RU"/>
        </w:rPr>
        <w:t xml:space="preserve">В 2019 году на </w:t>
      </w:r>
      <w:r w:rsidR="00743311">
        <w:rPr>
          <w:rFonts w:ascii="Times New Roman" w:hAnsi="Times New Roman" w:cs="Times New Roman"/>
          <w:sz w:val="28"/>
          <w:szCs w:val="28"/>
          <w:lang w:eastAsia="ru-RU"/>
        </w:rPr>
        <w:t xml:space="preserve">сферу </w:t>
      </w:r>
      <w:r w:rsidRPr="003925FE">
        <w:rPr>
          <w:rFonts w:ascii="Times New Roman" w:hAnsi="Times New Roman" w:cs="Times New Roman"/>
          <w:sz w:val="28"/>
          <w:szCs w:val="28"/>
          <w:lang w:eastAsia="ru-RU"/>
        </w:rPr>
        <w:t>здравоохранени</w:t>
      </w:r>
      <w:r w:rsidR="00743311">
        <w:rPr>
          <w:rFonts w:ascii="Times New Roman" w:hAnsi="Times New Roman" w:cs="Times New Roman"/>
          <w:sz w:val="28"/>
          <w:szCs w:val="28"/>
          <w:lang w:eastAsia="ru-RU"/>
        </w:rPr>
        <w:t>я</w:t>
      </w:r>
      <w:r w:rsidRPr="003925FE">
        <w:rPr>
          <w:rFonts w:ascii="Times New Roman" w:hAnsi="Times New Roman" w:cs="Times New Roman"/>
          <w:sz w:val="28"/>
          <w:szCs w:val="28"/>
          <w:lang w:eastAsia="ru-RU"/>
        </w:rPr>
        <w:t xml:space="preserve"> Рамонского района из всех источников финансирования было направлено – 265,1</w:t>
      </w:r>
      <w:r w:rsidR="003A686D" w:rsidRPr="003925FE">
        <w:rPr>
          <w:rFonts w:ascii="Times New Roman" w:hAnsi="Times New Roman" w:cs="Times New Roman"/>
          <w:sz w:val="28"/>
          <w:szCs w:val="28"/>
          <w:lang w:eastAsia="ru-RU"/>
        </w:rPr>
        <w:t xml:space="preserve"> млн. рублей.</w:t>
      </w:r>
    </w:p>
    <w:p w:rsidR="002941D2" w:rsidRPr="003925FE" w:rsidRDefault="002941D2" w:rsidP="00604E3F">
      <w:pPr>
        <w:spacing w:after="0" w:line="240" w:lineRule="auto"/>
        <w:ind w:firstLine="709"/>
        <w:jc w:val="center"/>
        <w:rPr>
          <w:rFonts w:ascii="Times New Roman" w:eastAsia="Times New Roman" w:hAnsi="Times New Roman" w:cs="Times New Roman"/>
          <w:b/>
          <w:sz w:val="28"/>
          <w:szCs w:val="28"/>
          <w:lang w:eastAsia="ru-RU"/>
        </w:rPr>
      </w:pPr>
    </w:p>
    <w:p w:rsidR="00703E74" w:rsidRPr="003925FE" w:rsidRDefault="00703E74" w:rsidP="00604E3F">
      <w:pPr>
        <w:spacing w:after="0" w:line="240" w:lineRule="auto"/>
        <w:ind w:firstLine="709"/>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Социальная защита населения</w:t>
      </w:r>
    </w:p>
    <w:p w:rsidR="00630CF7" w:rsidRPr="003925FE" w:rsidRDefault="00630CF7" w:rsidP="00604E3F">
      <w:pPr>
        <w:spacing w:after="0" w:line="240" w:lineRule="auto"/>
        <w:ind w:firstLine="709"/>
        <w:jc w:val="center"/>
        <w:rPr>
          <w:rFonts w:ascii="Times New Roman" w:eastAsia="Times New Roman" w:hAnsi="Times New Roman" w:cs="Times New Roman"/>
          <w:b/>
          <w:sz w:val="28"/>
          <w:szCs w:val="28"/>
          <w:lang w:eastAsia="ru-RU"/>
        </w:rPr>
      </w:pP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 xml:space="preserve">Вопросы социального обслуживания населения района также отнесены к полномочиям органов государственной власти Воронежской области. </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 xml:space="preserve">На территории муниципального района функционируют </w:t>
      </w:r>
      <w:r w:rsidR="009F0A2F">
        <w:rPr>
          <w:rFonts w:ascii="Times New Roman" w:eastAsia="Times New Roman" w:hAnsi="Times New Roman" w:cs="Times New Roman"/>
          <w:sz w:val="28"/>
          <w:szCs w:val="28"/>
          <w:lang w:eastAsia="ar-SA"/>
        </w:rPr>
        <w:t>5</w:t>
      </w:r>
      <w:r w:rsidRPr="003925FE">
        <w:rPr>
          <w:rFonts w:ascii="Times New Roman" w:eastAsia="Times New Roman" w:hAnsi="Times New Roman" w:cs="Times New Roman"/>
          <w:sz w:val="28"/>
          <w:szCs w:val="28"/>
          <w:lang w:eastAsia="ar-SA"/>
        </w:rPr>
        <w:t xml:space="preserve"> учреждений социального обслуживания населения, подведомственных департаменту социальной защиты Воронежской области, которые осуществляют комплекс мер по социальной поддержке и социальному обслуживанию различных категорий граждан района. В данных учреждениях трудятся 452 человека.</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В прошедшем году была оказана социальная поддержка в виде денежных выплат 12141 жителям района на сумму 146,5 млн. рублей.</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lastRenderedPageBreak/>
        <w:t>Субсидией на оплату жилых помещений и коммунальных услуг воспользовались 653 семьи на сумму 6,5 млн. рублей.</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Ежемесячную денежную компенсацию на оплату жилого помещения и коммунальных услуг в 2019 году получили 6731 чел.</w:t>
      </w:r>
      <w:r w:rsidR="000B33B5" w:rsidRPr="003925FE">
        <w:rPr>
          <w:rFonts w:ascii="Times New Roman" w:eastAsia="Times New Roman" w:hAnsi="Times New Roman" w:cs="Times New Roman"/>
          <w:sz w:val="28"/>
          <w:szCs w:val="28"/>
          <w:lang w:eastAsia="ar-SA"/>
        </w:rPr>
        <w:t xml:space="preserve"> </w:t>
      </w:r>
      <w:r w:rsidRPr="003925FE">
        <w:rPr>
          <w:rFonts w:ascii="Times New Roman" w:eastAsia="Times New Roman" w:hAnsi="Times New Roman" w:cs="Times New Roman"/>
          <w:sz w:val="28"/>
          <w:szCs w:val="28"/>
          <w:lang w:eastAsia="ar-SA"/>
        </w:rPr>
        <w:t>льготных категорий граждан на сумму 53,4 млн. рублей.</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1936 региональных льготников являлись получателями ежемесячных денежных выплат на сумму 12,6 млн. рублей.</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С 2014 года для детей-сирот и детей, оставшихся без попечения родителей, лиц из числа детей-сирот и детей, оставшихся без попечения родителей, достигших возраста 18 лет, а также лиц, которые относились к категории детей-сирот и детей, оставшихся без попечения родителей, и достигли возраста 23 лет, предусмотрены меры социальной поддержки в виде ежемесячной денежной компенсации за наем (поднаем) жилого помещения до фактического обеспечения их жилыми помещениями специализированного жилищного фонда.</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 xml:space="preserve">В 2019 году денежную компенсацию за наем (поднаем) жилого помещения получили 28 чел. на сумму 1,9 млн </w:t>
      </w:r>
      <w:r w:rsidR="005A6D7A">
        <w:rPr>
          <w:rFonts w:ascii="Times New Roman" w:eastAsia="Times New Roman" w:hAnsi="Times New Roman" w:cs="Times New Roman"/>
          <w:sz w:val="28"/>
          <w:szCs w:val="28"/>
          <w:lang w:eastAsia="ar-SA"/>
        </w:rPr>
        <w:t>рублей</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 xml:space="preserve">32 человека из числа военнослужащих, имеющих инвалидность вследствие военной травмы, и члены семей погибших (умерших) инвалидов получили компенсационные выплаты в возмещение вреда на сумму 2,6 млн. </w:t>
      </w:r>
      <w:r w:rsidR="005A6D7A">
        <w:rPr>
          <w:rFonts w:ascii="Times New Roman" w:eastAsia="Times New Roman" w:hAnsi="Times New Roman" w:cs="Times New Roman"/>
          <w:sz w:val="28"/>
          <w:szCs w:val="28"/>
          <w:lang w:eastAsia="ar-SA"/>
        </w:rPr>
        <w:t>рублей</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Общая сумма финансовых средств, направленных на осуществление мер социальной поддержки семей с детьми, составила 67,4 млн. рублей.</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 xml:space="preserve">Пособие на ребенка в сумме 4,7 млн. </w:t>
      </w:r>
      <w:r w:rsidR="005A6D7A">
        <w:rPr>
          <w:rFonts w:ascii="Times New Roman" w:eastAsia="Times New Roman" w:hAnsi="Times New Roman" w:cs="Times New Roman"/>
          <w:sz w:val="28"/>
          <w:szCs w:val="28"/>
          <w:lang w:eastAsia="ar-SA"/>
        </w:rPr>
        <w:t>рублей</w:t>
      </w:r>
      <w:r w:rsidRPr="003925FE">
        <w:rPr>
          <w:rFonts w:ascii="Times New Roman" w:eastAsia="Times New Roman" w:hAnsi="Times New Roman" w:cs="Times New Roman"/>
          <w:sz w:val="28"/>
          <w:szCs w:val="28"/>
          <w:lang w:eastAsia="ar-SA"/>
        </w:rPr>
        <w:t xml:space="preserve"> получили 1042 ребенка из семей с доходом ниже региональной величины прожиточного минимума. Единовременное пособие на рождение ребенка получили 78 неработающих родителей на сумму 1,3 млн. </w:t>
      </w:r>
      <w:r w:rsidR="005A6D7A">
        <w:rPr>
          <w:rFonts w:ascii="Times New Roman" w:eastAsia="Times New Roman" w:hAnsi="Times New Roman" w:cs="Times New Roman"/>
          <w:sz w:val="28"/>
          <w:szCs w:val="28"/>
          <w:lang w:eastAsia="ar-SA"/>
        </w:rPr>
        <w:t>рублей</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 xml:space="preserve">Пособие по уходу за ребенком до полутора лет получили 257 неработающих родителей на сумму 14,1 млн. </w:t>
      </w:r>
      <w:r w:rsidR="005A6D7A">
        <w:rPr>
          <w:rFonts w:ascii="Times New Roman" w:eastAsia="Times New Roman" w:hAnsi="Times New Roman" w:cs="Times New Roman"/>
          <w:sz w:val="28"/>
          <w:szCs w:val="28"/>
          <w:lang w:eastAsia="ar-SA"/>
        </w:rPr>
        <w:t>рублей</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С января 2012 года выдается региональный материнский капитал при рождении третьего и последующих детей.</w:t>
      </w:r>
      <w:r w:rsidR="000B33B5" w:rsidRPr="003925FE">
        <w:rPr>
          <w:rFonts w:ascii="Times New Roman" w:eastAsia="Times New Roman" w:hAnsi="Times New Roman" w:cs="Times New Roman"/>
          <w:sz w:val="28"/>
          <w:szCs w:val="28"/>
          <w:lang w:eastAsia="ar-SA"/>
        </w:rPr>
        <w:t xml:space="preserve"> </w:t>
      </w:r>
      <w:r w:rsidRPr="003925FE">
        <w:rPr>
          <w:rFonts w:ascii="Times New Roman" w:eastAsia="Times New Roman" w:hAnsi="Times New Roman" w:cs="Times New Roman"/>
          <w:sz w:val="28"/>
          <w:szCs w:val="28"/>
          <w:lang w:eastAsia="ar-SA"/>
        </w:rPr>
        <w:t>Всего выдано 505 сертификатов, в т.ч. в 2019 году – 70, размер сертификата составлял 116868 рублей.</w:t>
      </w:r>
      <w:r w:rsidR="000B33B5" w:rsidRPr="003925FE">
        <w:rPr>
          <w:rFonts w:ascii="Times New Roman" w:eastAsia="Times New Roman" w:hAnsi="Times New Roman" w:cs="Times New Roman"/>
          <w:sz w:val="28"/>
          <w:szCs w:val="28"/>
          <w:lang w:eastAsia="ar-SA"/>
        </w:rPr>
        <w:t xml:space="preserve"> </w:t>
      </w:r>
      <w:r w:rsidRPr="003925FE">
        <w:rPr>
          <w:rFonts w:ascii="Times New Roman" w:eastAsia="Times New Roman" w:hAnsi="Times New Roman" w:cs="Times New Roman"/>
          <w:sz w:val="28"/>
          <w:szCs w:val="28"/>
          <w:lang w:eastAsia="ar-SA"/>
        </w:rPr>
        <w:t xml:space="preserve">Распорядились средствами регионального материнского капитала 222 семьи, в т.ч. в 2019 году - 81 семья, на сумму 6,95 млн. </w:t>
      </w:r>
      <w:r w:rsidR="005A6D7A">
        <w:rPr>
          <w:rFonts w:ascii="Times New Roman" w:eastAsia="Times New Roman" w:hAnsi="Times New Roman" w:cs="Times New Roman"/>
          <w:sz w:val="28"/>
          <w:szCs w:val="28"/>
          <w:lang w:eastAsia="ar-SA"/>
        </w:rPr>
        <w:t>рублей</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 xml:space="preserve">С января 2013 года установлена ежемесячная выплата при рождении третьего и последующих детей в размере, равном величине прожиточного минимума для детей по Воронежской области. Данную выплату в 2019 году получили 221 семья на сумму 22,8 млн. </w:t>
      </w:r>
      <w:r w:rsidR="005A6D7A">
        <w:rPr>
          <w:rFonts w:ascii="Times New Roman" w:eastAsia="Times New Roman" w:hAnsi="Times New Roman" w:cs="Times New Roman"/>
          <w:sz w:val="28"/>
          <w:szCs w:val="28"/>
          <w:lang w:eastAsia="ar-SA"/>
        </w:rPr>
        <w:t>рублей</w:t>
      </w:r>
    </w:p>
    <w:p w:rsidR="00630CF7" w:rsidRPr="00A512F3"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val="en-US" w:eastAsia="ar-SA"/>
        </w:rPr>
      </w:pPr>
      <w:r w:rsidRPr="003925FE">
        <w:rPr>
          <w:rFonts w:ascii="Times New Roman" w:eastAsia="Times New Roman" w:hAnsi="Times New Roman" w:cs="Times New Roman"/>
          <w:sz w:val="28"/>
          <w:szCs w:val="28"/>
          <w:lang w:eastAsia="ar-SA"/>
        </w:rPr>
        <w:t xml:space="preserve">Установлена ежемесячная выплата в связи с рождением первого ребенка после 1 января 2018 года. Размер выплаты в 2019 год составлял 8657 </w:t>
      </w:r>
      <w:r w:rsidR="005A6D7A">
        <w:rPr>
          <w:rFonts w:ascii="Times New Roman" w:eastAsia="Times New Roman" w:hAnsi="Times New Roman" w:cs="Times New Roman"/>
          <w:sz w:val="28"/>
          <w:szCs w:val="28"/>
          <w:lang w:eastAsia="ar-SA"/>
        </w:rPr>
        <w:t>рублей</w:t>
      </w:r>
      <w:r w:rsidR="00A512F3" w:rsidRPr="00A512F3">
        <w:rPr>
          <w:rFonts w:ascii="Times New Roman" w:eastAsia="Times New Roman" w:hAnsi="Times New Roman" w:cs="Times New Roman"/>
          <w:sz w:val="28"/>
          <w:szCs w:val="28"/>
          <w:lang w:eastAsia="ar-SA"/>
        </w:rPr>
        <w:t>.</w:t>
      </w:r>
      <w:r w:rsidRPr="003925FE">
        <w:rPr>
          <w:rFonts w:ascii="Times New Roman" w:eastAsia="Times New Roman" w:hAnsi="Times New Roman" w:cs="Times New Roman"/>
          <w:sz w:val="28"/>
          <w:szCs w:val="28"/>
          <w:lang w:eastAsia="ar-SA"/>
        </w:rPr>
        <w:t xml:space="preserve"> Выплату получила 154 матери на сумму 10,5 млн. </w:t>
      </w:r>
      <w:r w:rsidR="005A6D7A">
        <w:rPr>
          <w:rFonts w:ascii="Times New Roman" w:eastAsia="Times New Roman" w:hAnsi="Times New Roman" w:cs="Times New Roman"/>
          <w:sz w:val="28"/>
          <w:szCs w:val="28"/>
          <w:lang w:eastAsia="ar-SA"/>
        </w:rPr>
        <w:t>рублей</w:t>
      </w:r>
      <w:r w:rsidR="00A512F3">
        <w:rPr>
          <w:rFonts w:ascii="Times New Roman" w:eastAsia="Times New Roman" w:hAnsi="Times New Roman" w:cs="Times New Roman"/>
          <w:sz w:val="28"/>
          <w:szCs w:val="28"/>
          <w:lang w:val="en-US" w:eastAsia="ar-SA"/>
        </w:rPr>
        <w:t>.</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lastRenderedPageBreak/>
        <w:t>С 1 декабря 2019 года установлена единовременная денежная выплата семьям в связи с рождением второго ребенка в размере 200 000 рублей. Данную выплату получили 2 человека.</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В целях поддержания достойного уровня жизни граждан пожилого возраста и инвалидов на территории района функционируют три учреждения стационарного социального обслуживания: дом-интернат для престарелых и инвалидов и два психоневрологических интерната для мужчин, количество мест в данных учреждениях составляет 710 единиц.</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В прошедшем году Гвоздевский психоневрологический интернат отметил свое 80-летие со дня образования.</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Социальное обслуживание граждан является одним из приоритетных направлений деятельности КУВО «УСЗН Рамонского района».</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Социальные услуги на дому предоставляются 29 социальными работниками. В течение 2019 года социальные услуги на дому получили 413 чел., из них 34,4% граждан (142 чел.) получают услуги бесплатно и 10,9% (45 чел.) с частичной оплатой услуг. Всего оказано 118160 различных социальных услуг на дому. Мобильной социальной службой обслуживаются 22 чел. Создана одна приемная семья для граждан пожилого возраста.</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В целях оказания неотложной помощи 60 гражданам были предоставлены срочные социальные услуги в виде обеспечения бесплатным горячим питанием, наборами продуктов, одеждой и другими предметами первой необходимости.</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 xml:space="preserve">Государственная социальная помощь оказана 116 малоимущим семьям на сумму 0,6 млн. </w:t>
      </w:r>
      <w:r w:rsidR="005A6D7A">
        <w:rPr>
          <w:rFonts w:ascii="Times New Roman" w:eastAsia="Times New Roman" w:hAnsi="Times New Roman" w:cs="Times New Roman"/>
          <w:sz w:val="28"/>
          <w:szCs w:val="28"/>
          <w:lang w:eastAsia="ar-SA"/>
        </w:rPr>
        <w:t>рублей</w:t>
      </w:r>
      <w:r w:rsidRPr="003925FE">
        <w:rPr>
          <w:rFonts w:ascii="Times New Roman" w:eastAsia="Times New Roman" w:hAnsi="Times New Roman" w:cs="Times New Roman"/>
          <w:sz w:val="28"/>
          <w:szCs w:val="28"/>
          <w:lang w:eastAsia="ar-SA"/>
        </w:rPr>
        <w:t xml:space="preserve"> Государственную социальную помощь на основании социального контракта получили 15 малообеспеченных семей на сумму 0,7 млн рублей.</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В рамках реализации регионального проекта «Старшее поколение», входящего в нацпроект «Демография», с целью увеличения периода активного долголетия и продолжительности здоровой жизни, учреждением получен специализированный автотранспорт, с возможностью перевозки инвалидов в кресле-коляске, для осуществления доставки лиц старше 65 лет в медицинские организации для прохождения диспансеризации. Созданная мобильная бригада приступила к работе в августе 2019 года</w:t>
      </w:r>
      <w:r w:rsidR="00B26D4A" w:rsidRPr="003925FE">
        <w:rPr>
          <w:rFonts w:ascii="Times New Roman" w:eastAsia="Times New Roman" w:hAnsi="Times New Roman" w:cs="Times New Roman"/>
          <w:sz w:val="28"/>
          <w:szCs w:val="28"/>
          <w:lang w:eastAsia="ar-SA"/>
        </w:rPr>
        <w:t xml:space="preserve"> и</w:t>
      </w:r>
      <w:r w:rsidRPr="003925FE">
        <w:rPr>
          <w:rFonts w:ascii="Times New Roman" w:eastAsia="Times New Roman" w:hAnsi="Times New Roman" w:cs="Times New Roman"/>
          <w:sz w:val="28"/>
          <w:szCs w:val="28"/>
          <w:lang w:eastAsia="ar-SA"/>
        </w:rPr>
        <w:t xml:space="preserve"> </w:t>
      </w:r>
      <w:r w:rsidR="00B26D4A" w:rsidRPr="003925FE">
        <w:rPr>
          <w:rFonts w:ascii="Times New Roman" w:eastAsia="Times New Roman" w:hAnsi="Times New Roman" w:cs="Times New Roman"/>
          <w:sz w:val="28"/>
          <w:szCs w:val="28"/>
          <w:lang w:eastAsia="ar-SA"/>
        </w:rPr>
        <w:t>н</w:t>
      </w:r>
      <w:r w:rsidRPr="003925FE">
        <w:rPr>
          <w:rFonts w:ascii="Times New Roman" w:eastAsia="Times New Roman" w:hAnsi="Times New Roman" w:cs="Times New Roman"/>
          <w:sz w:val="28"/>
          <w:szCs w:val="28"/>
          <w:lang w:eastAsia="ar-SA"/>
        </w:rPr>
        <w:t>а 01.01.2020 в районную больницу доставлено 97 граждан.</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В системе профилактики безнадзорности и беспризорности несовершеннолетних на территории района действует социально-реабилитационный центр для несовершеннолетних в котором прошли реабилитацию 173 ребенка.</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t>Работа по организации отдыха и оздоровления детей, нуждающихся в поддержке государства, ведется в системе социальной защиты населения круглогодично. В 2019 году 185 детей получили бесплатные путевки на отдых и оздоровление в санаторные и оздоровительные учреждения Воронежской области, г. Ялта и г. Нальчик.</w:t>
      </w:r>
    </w:p>
    <w:p w:rsidR="00630CF7" w:rsidRPr="003925FE" w:rsidRDefault="00630CF7" w:rsidP="00604E3F">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925FE">
        <w:rPr>
          <w:rFonts w:ascii="Times New Roman" w:eastAsia="Times New Roman" w:hAnsi="Times New Roman" w:cs="Times New Roman"/>
          <w:sz w:val="28"/>
          <w:szCs w:val="28"/>
          <w:lang w:eastAsia="ar-SA"/>
        </w:rPr>
        <w:lastRenderedPageBreak/>
        <w:t>Четыре учреждения социального обслуживания, расположенные на территории района: КУВО «УСЗН Рамонского района», Борский и Гвоздевский психоневрологические интернаты, Рамонский дом-интернат для престарелых и инвалидов, включены в перечень пилотных организаций социального обслуживания в рамках создания в Воронежской области системы долговременного ухода за гражданами пожилого возраста и инвалидами в 2020 году.</w:t>
      </w:r>
      <w:r w:rsidR="000B33B5" w:rsidRPr="003925FE">
        <w:rPr>
          <w:rFonts w:ascii="Times New Roman" w:eastAsia="Times New Roman" w:hAnsi="Times New Roman" w:cs="Times New Roman"/>
          <w:sz w:val="28"/>
          <w:szCs w:val="28"/>
          <w:lang w:eastAsia="ar-SA"/>
        </w:rPr>
        <w:t xml:space="preserve"> </w:t>
      </w:r>
    </w:p>
    <w:p w:rsidR="00703E74" w:rsidRPr="003925FE" w:rsidRDefault="00703E74" w:rsidP="00604E3F">
      <w:pPr>
        <w:spacing w:after="0" w:line="240" w:lineRule="auto"/>
        <w:ind w:firstLine="709"/>
        <w:jc w:val="both"/>
        <w:rPr>
          <w:rFonts w:ascii="Times New Roman" w:eastAsia="Times New Roman" w:hAnsi="Times New Roman" w:cs="Times New Roman"/>
          <w:b/>
          <w:sz w:val="28"/>
          <w:szCs w:val="28"/>
          <w:lang w:eastAsia="ru-RU"/>
        </w:rPr>
      </w:pPr>
    </w:p>
    <w:p w:rsidR="009C7CD8" w:rsidRPr="003925FE" w:rsidRDefault="009C7CD8" w:rsidP="00604E3F">
      <w:pPr>
        <w:spacing w:after="0" w:line="240" w:lineRule="auto"/>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Деятельность административной комиссии муниципального района</w:t>
      </w:r>
    </w:p>
    <w:p w:rsidR="009C7CD8" w:rsidRPr="003925FE" w:rsidRDefault="009C7CD8" w:rsidP="00604E3F">
      <w:pPr>
        <w:spacing w:after="0" w:line="240" w:lineRule="auto"/>
        <w:ind w:firstLine="709"/>
        <w:jc w:val="both"/>
        <w:rPr>
          <w:rFonts w:ascii="Times New Roman" w:eastAsia="Times New Roman" w:hAnsi="Times New Roman" w:cs="Times New Roman"/>
          <w:sz w:val="28"/>
          <w:szCs w:val="28"/>
          <w:lang w:eastAsia="ru-RU"/>
        </w:rPr>
      </w:pPr>
    </w:p>
    <w:p w:rsidR="00B35F20" w:rsidRPr="00B35F20" w:rsidRDefault="00B35F20" w:rsidP="009008EB">
      <w:pPr>
        <w:spacing w:after="0" w:line="240" w:lineRule="auto"/>
        <w:ind w:firstLine="709"/>
        <w:jc w:val="both"/>
        <w:rPr>
          <w:rFonts w:ascii="Times New Roman" w:eastAsia="Times New Roman" w:hAnsi="Times New Roman" w:cs="Times New Roman"/>
          <w:sz w:val="28"/>
          <w:szCs w:val="28"/>
          <w:lang w:eastAsia="ru-RU"/>
        </w:rPr>
      </w:pPr>
      <w:r w:rsidRPr="00B35F20">
        <w:rPr>
          <w:rFonts w:ascii="Times New Roman" w:eastAsia="Times New Roman" w:hAnsi="Times New Roman" w:cs="Times New Roman"/>
          <w:sz w:val="28"/>
          <w:szCs w:val="28"/>
          <w:lang w:eastAsia="ru-RU"/>
        </w:rPr>
        <w:t>Административная комиссия муниципального района является постоянно действующим коллегиальным органом, уполномоченным осуществлять производство по делам об административных правонарушениях, отнесенных к компетенции Закона Воронежской области от 31.12.2003 № 74 «Об административных правонарушениях на территории Воронежской области».</w:t>
      </w:r>
    </w:p>
    <w:p w:rsidR="00CE7D68" w:rsidRPr="00B06BF9" w:rsidRDefault="009008EB" w:rsidP="009008EB">
      <w:pPr>
        <w:spacing w:after="0" w:line="240" w:lineRule="auto"/>
        <w:ind w:firstLine="709"/>
        <w:jc w:val="both"/>
        <w:rPr>
          <w:rFonts w:ascii="Times New Roman" w:eastAsia="Times New Roman" w:hAnsi="Times New Roman" w:cs="Times New Roman"/>
          <w:sz w:val="28"/>
          <w:szCs w:val="28"/>
          <w:lang w:eastAsia="ru-RU"/>
        </w:rPr>
      </w:pPr>
      <w:r w:rsidRPr="00B06BF9">
        <w:rPr>
          <w:rFonts w:ascii="Times New Roman" w:eastAsia="Times New Roman" w:hAnsi="Times New Roman" w:cs="Times New Roman"/>
          <w:sz w:val="28"/>
          <w:szCs w:val="28"/>
          <w:lang w:eastAsia="ru-RU"/>
        </w:rPr>
        <w:t xml:space="preserve">Дела об административных правонарушениях рассматриваются на открытых заседаниях комиссии,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рассмотрения дел об административных правонарушениях. </w:t>
      </w:r>
    </w:p>
    <w:p w:rsidR="00FB3490" w:rsidRPr="003925FE" w:rsidRDefault="00FB349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2019 году проведено 47 заседаний административной комиссии, пос</w:t>
      </w:r>
      <w:r w:rsidR="00743311">
        <w:rPr>
          <w:rFonts w:ascii="Times New Roman" w:eastAsia="Times New Roman" w:hAnsi="Times New Roman" w:cs="Times New Roman"/>
          <w:sz w:val="28"/>
          <w:szCs w:val="28"/>
          <w:lang w:eastAsia="ru-RU"/>
        </w:rPr>
        <w:t>тупил в комиссию 171 протокол</w:t>
      </w:r>
      <w:r w:rsidRPr="003925FE">
        <w:rPr>
          <w:rFonts w:ascii="Times New Roman" w:eastAsia="Times New Roman" w:hAnsi="Times New Roman" w:cs="Times New Roman"/>
          <w:sz w:val="28"/>
          <w:szCs w:val="28"/>
          <w:lang w:eastAsia="ru-RU"/>
        </w:rPr>
        <w:t xml:space="preserve"> об административных правонарушениях. </w:t>
      </w:r>
    </w:p>
    <w:p w:rsidR="00FB3490" w:rsidRPr="003925FE" w:rsidRDefault="00FB349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С ОМВД России по Рамонскому району в течение года поступило 72 административных материал</w:t>
      </w:r>
      <w:r w:rsidR="009F0A2F">
        <w:rPr>
          <w:rFonts w:ascii="Times New Roman" w:eastAsia="Times New Roman" w:hAnsi="Times New Roman" w:cs="Times New Roman"/>
          <w:sz w:val="28"/>
          <w:szCs w:val="28"/>
          <w:lang w:eastAsia="ru-RU"/>
        </w:rPr>
        <w:t>а</w:t>
      </w:r>
      <w:r w:rsidRPr="003925FE">
        <w:rPr>
          <w:rFonts w:ascii="Times New Roman" w:eastAsia="Times New Roman" w:hAnsi="Times New Roman" w:cs="Times New Roman"/>
          <w:sz w:val="28"/>
          <w:szCs w:val="28"/>
          <w:lang w:eastAsia="ru-RU"/>
        </w:rPr>
        <w:t xml:space="preserve"> (на 5 материалов больше, чем в 2018 году). От граждан поступило </w:t>
      </w:r>
      <w:r w:rsidRPr="001A6E46">
        <w:rPr>
          <w:rFonts w:ascii="Times New Roman" w:eastAsia="Times New Roman" w:hAnsi="Times New Roman" w:cs="Times New Roman"/>
          <w:sz w:val="28"/>
          <w:szCs w:val="28"/>
          <w:lang w:eastAsia="ru-RU"/>
        </w:rPr>
        <w:t xml:space="preserve">12 заявлений по </w:t>
      </w:r>
      <w:r w:rsidR="001A6E46" w:rsidRPr="001A6E46">
        <w:rPr>
          <w:rFonts w:ascii="Times New Roman" w:eastAsia="Times New Roman" w:hAnsi="Times New Roman" w:cs="Times New Roman"/>
          <w:sz w:val="28"/>
          <w:szCs w:val="28"/>
          <w:lang w:eastAsia="ru-RU"/>
        </w:rPr>
        <w:t xml:space="preserve">вопросам правонарушений, связанных со </w:t>
      </w:r>
      <w:r w:rsidRPr="001A6E46">
        <w:rPr>
          <w:rFonts w:ascii="Times New Roman" w:eastAsia="Times New Roman" w:hAnsi="Times New Roman" w:cs="Times New Roman"/>
          <w:sz w:val="28"/>
          <w:szCs w:val="28"/>
          <w:lang w:eastAsia="ru-RU"/>
        </w:rPr>
        <w:t>складировани</w:t>
      </w:r>
      <w:r w:rsidR="001A6E46" w:rsidRPr="001A6E46">
        <w:rPr>
          <w:rFonts w:ascii="Times New Roman" w:eastAsia="Times New Roman" w:hAnsi="Times New Roman" w:cs="Times New Roman"/>
          <w:sz w:val="28"/>
          <w:szCs w:val="28"/>
          <w:lang w:eastAsia="ru-RU"/>
        </w:rPr>
        <w:t>ем</w:t>
      </w:r>
      <w:r w:rsidRPr="001A6E46">
        <w:rPr>
          <w:rFonts w:ascii="Times New Roman" w:eastAsia="Times New Roman" w:hAnsi="Times New Roman" w:cs="Times New Roman"/>
          <w:sz w:val="28"/>
          <w:szCs w:val="28"/>
          <w:lang w:eastAsia="ru-RU"/>
        </w:rPr>
        <w:t xml:space="preserve"> строительного и бытового мусора на муниципальной земле в неустановленных местах, а также </w:t>
      </w:r>
      <w:r w:rsidR="001A6E46" w:rsidRPr="001A6E46">
        <w:rPr>
          <w:rFonts w:ascii="Times New Roman" w:eastAsia="Times New Roman" w:hAnsi="Times New Roman" w:cs="Times New Roman"/>
          <w:sz w:val="28"/>
          <w:szCs w:val="28"/>
          <w:lang w:eastAsia="ru-RU"/>
        </w:rPr>
        <w:t xml:space="preserve">ряд </w:t>
      </w:r>
      <w:r w:rsidRPr="001A6E46">
        <w:rPr>
          <w:rFonts w:ascii="Times New Roman" w:eastAsia="Times New Roman" w:hAnsi="Times New Roman" w:cs="Times New Roman"/>
          <w:sz w:val="28"/>
          <w:szCs w:val="28"/>
          <w:lang w:eastAsia="ru-RU"/>
        </w:rPr>
        <w:t>сообщени</w:t>
      </w:r>
      <w:r w:rsidR="001A6E46" w:rsidRPr="001A6E46">
        <w:rPr>
          <w:rFonts w:ascii="Times New Roman" w:eastAsia="Times New Roman" w:hAnsi="Times New Roman" w:cs="Times New Roman"/>
          <w:sz w:val="28"/>
          <w:szCs w:val="28"/>
          <w:lang w:eastAsia="ru-RU"/>
        </w:rPr>
        <w:t>й</w:t>
      </w:r>
      <w:r w:rsidRPr="001A6E46">
        <w:rPr>
          <w:rFonts w:ascii="Times New Roman" w:eastAsia="Times New Roman" w:hAnsi="Times New Roman" w:cs="Times New Roman"/>
          <w:sz w:val="28"/>
          <w:szCs w:val="28"/>
          <w:lang w:eastAsia="ru-RU"/>
        </w:rPr>
        <w:t xml:space="preserve"> от </w:t>
      </w:r>
      <w:r w:rsidR="00743311">
        <w:rPr>
          <w:rFonts w:ascii="Times New Roman" w:eastAsia="Times New Roman" w:hAnsi="Times New Roman" w:cs="Times New Roman"/>
          <w:sz w:val="28"/>
          <w:szCs w:val="28"/>
          <w:lang w:eastAsia="ru-RU"/>
        </w:rPr>
        <w:t>Государственной пожарной инспекции</w:t>
      </w:r>
      <w:r w:rsidRPr="001A6E46">
        <w:rPr>
          <w:rFonts w:ascii="Times New Roman" w:eastAsia="Times New Roman" w:hAnsi="Times New Roman" w:cs="Times New Roman"/>
          <w:sz w:val="28"/>
          <w:szCs w:val="28"/>
          <w:lang w:eastAsia="ru-RU"/>
        </w:rPr>
        <w:t xml:space="preserve"> о возгорании сухой травы</w:t>
      </w:r>
      <w:r w:rsidRPr="003925FE">
        <w:rPr>
          <w:rFonts w:ascii="Times New Roman" w:eastAsia="Times New Roman" w:hAnsi="Times New Roman" w:cs="Times New Roman"/>
          <w:sz w:val="28"/>
          <w:szCs w:val="28"/>
          <w:lang w:eastAsia="ru-RU"/>
        </w:rPr>
        <w:t>, по 25 фактам вынесены административные штрафы.</w:t>
      </w:r>
    </w:p>
    <w:p w:rsidR="00FB3490" w:rsidRPr="003925FE" w:rsidRDefault="00FB349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Административной комиссией в 2019 году вынесено:</w:t>
      </w:r>
    </w:p>
    <w:p w:rsidR="00FB3490" w:rsidRPr="003925FE" w:rsidRDefault="00FB349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- 164 постановлений о наложении административных штрафов на общую сумму 307</w:t>
      </w:r>
      <w:r w:rsidR="000B33B5" w:rsidRPr="003925FE">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тыс. рублей, из которых добровольно оплачено 82 штрафа на общую сумму 123,5 тыс. рублей;</w:t>
      </w:r>
    </w:p>
    <w:p w:rsidR="00FB3490" w:rsidRPr="003925FE" w:rsidRDefault="00FB349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- 4 постановлени</w:t>
      </w:r>
      <w:r w:rsidR="009F0A2F">
        <w:rPr>
          <w:rFonts w:ascii="Times New Roman" w:eastAsia="Times New Roman" w:hAnsi="Times New Roman" w:cs="Times New Roman"/>
          <w:sz w:val="28"/>
          <w:szCs w:val="28"/>
          <w:lang w:eastAsia="ru-RU"/>
        </w:rPr>
        <w:t>я</w:t>
      </w:r>
      <w:r w:rsidRPr="003925FE">
        <w:rPr>
          <w:rFonts w:ascii="Times New Roman" w:eastAsia="Times New Roman" w:hAnsi="Times New Roman" w:cs="Times New Roman"/>
          <w:sz w:val="28"/>
          <w:szCs w:val="28"/>
          <w:lang w:eastAsia="ru-RU"/>
        </w:rPr>
        <w:t xml:space="preserve"> о предупреждении;</w:t>
      </w:r>
    </w:p>
    <w:p w:rsidR="00FB3490" w:rsidRPr="003925FE" w:rsidRDefault="00FB349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- 3 постановлени</w:t>
      </w:r>
      <w:r w:rsidR="009F0A2F">
        <w:rPr>
          <w:rFonts w:ascii="Times New Roman" w:eastAsia="Times New Roman" w:hAnsi="Times New Roman" w:cs="Times New Roman"/>
          <w:sz w:val="28"/>
          <w:szCs w:val="28"/>
          <w:lang w:eastAsia="ru-RU"/>
        </w:rPr>
        <w:t>я</w:t>
      </w:r>
      <w:r w:rsidRPr="003925FE">
        <w:rPr>
          <w:rFonts w:ascii="Times New Roman" w:eastAsia="Times New Roman" w:hAnsi="Times New Roman" w:cs="Times New Roman"/>
          <w:sz w:val="28"/>
          <w:szCs w:val="28"/>
          <w:lang w:eastAsia="ru-RU"/>
        </w:rPr>
        <w:t xml:space="preserve"> о прекращении дел;</w:t>
      </w:r>
    </w:p>
    <w:p w:rsidR="00FB3490" w:rsidRPr="003925FE" w:rsidRDefault="00FB349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- 4 предписания об устранении причин и условий, способствующих совершению административного правонарушения по статье 33.1 «</w:t>
      </w:r>
      <w:r w:rsidR="009F0A2F">
        <w:rPr>
          <w:rFonts w:ascii="Times New Roman" w:eastAsia="Times New Roman" w:hAnsi="Times New Roman" w:cs="Times New Roman"/>
          <w:sz w:val="28"/>
          <w:szCs w:val="28"/>
          <w:lang w:eastAsia="ru-RU"/>
        </w:rPr>
        <w:t>Н</w:t>
      </w:r>
      <w:r w:rsidRPr="003925FE">
        <w:rPr>
          <w:rFonts w:ascii="Times New Roman" w:eastAsia="Times New Roman" w:hAnsi="Times New Roman" w:cs="Times New Roman"/>
          <w:sz w:val="28"/>
          <w:szCs w:val="28"/>
          <w:lang w:eastAsia="ru-RU"/>
        </w:rPr>
        <w:t>арушение правил благоустройства муниципального образования».</w:t>
      </w:r>
    </w:p>
    <w:p w:rsidR="00FB3490" w:rsidRPr="003925FE" w:rsidRDefault="00FB349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В службу судебных приставов в 2019 году направлено 51 заявление о возбуждении исполнительного производства по постановлениям административной комиссии на общую сумму 76,5 тыс. рублей. </w:t>
      </w:r>
    </w:p>
    <w:p w:rsidR="00FB3490" w:rsidRPr="003925FE" w:rsidRDefault="00FB349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lastRenderedPageBreak/>
        <w:t>Активно в 2019 году с административной комиссией сотрудничали администрации поселений. В результате совместных выездов было выявлено и пресечено более 130 нарушений Правил благоустройства территори</w:t>
      </w:r>
      <w:r w:rsidR="009F0A2F">
        <w:rPr>
          <w:rFonts w:ascii="Times New Roman" w:eastAsia="Times New Roman" w:hAnsi="Times New Roman" w:cs="Times New Roman"/>
          <w:sz w:val="28"/>
          <w:szCs w:val="28"/>
          <w:lang w:eastAsia="ru-RU"/>
        </w:rPr>
        <w:t>й</w:t>
      </w:r>
      <w:r w:rsidRPr="003925FE">
        <w:rPr>
          <w:rFonts w:ascii="Times New Roman" w:eastAsia="Times New Roman" w:hAnsi="Times New Roman" w:cs="Times New Roman"/>
          <w:sz w:val="28"/>
          <w:szCs w:val="28"/>
          <w:lang w:eastAsia="ru-RU"/>
        </w:rPr>
        <w:t xml:space="preserve"> муниципальн</w:t>
      </w:r>
      <w:r w:rsidR="009F0A2F">
        <w:rPr>
          <w:rFonts w:ascii="Times New Roman" w:eastAsia="Times New Roman" w:hAnsi="Times New Roman" w:cs="Times New Roman"/>
          <w:sz w:val="28"/>
          <w:szCs w:val="28"/>
          <w:lang w:eastAsia="ru-RU"/>
        </w:rPr>
        <w:t>ых</w:t>
      </w:r>
      <w:r w:rsidRPr="003925FE">
        <w:rPr>
          <w:rFonts w:ascii="Times New Roman" w:eastAsia="Times New Roman" w:hAnsi="Times New Roman" w:cs="Times New Roman"/>
          <w:sz w:val="28"/>
          <w:szCs w:val="28"/>
          <w:lang w:eastAsia="ru-RU"/>
        </w:rPr>
        <w:t xml:space="preserve"> образовани</w:t>
      </w:r>
      <w:r w:rsidR="009F0A2F">
        <w:rPr>
          <w:rFonts w:ascii="Times New Roman" w:eastAsia="Times New Roman" w:hAnsi="Times New Roman" w:cs="Times New Roman"/>
          <w:sz w:val="28"/>
          <w:szCs w:val="28"/>
          <w:lang w:eastAsia="ru-RU"/>
        </w:rPr>
        <w:t>й</w:t>
      </w:r>
      <w:r w:rsidRPr="003925FE">
        <w:rPr>
          <w:rFonts w:ascii="Times New Roman" w:eastAsia="Times New Roman" w:hAnsi="Times New Roman" w:cs="Times New Roman"/>
          <w:sz w:val="28"/>
          <w:szCs w:val="28"/>
          <w:lang w:eastAsia="ru-RU"/>
        </w:rPr>
        <w:t xml:space="preserve">. </w:t>
      </w:r>
    </w:p>
    <w:p w:rsidR="00FB3490" w:rsidRPr="003925FE" w:rsidRDefault="00FB349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Осуществлено 38 рейдов по выявлению фактов несанкционированной торговли в неустановленных местах на объектах транспортной инфраструктуры, составлено 35 административных протокола, изъято 45 литров алкогольной и спиртосодержащей продукции.</w:t>
      </w:r>
    </w:p>
    <w:p w:rsidR="00FB3490" w:rsidRPr="003925FE" w:rsidRDefault="00FB349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Наибольшее количество административных дел было рассмотрено по статье 33.1 Закона </w:t>
      </w:r>
      <w:r w:rsidR="001A6E46">
        <w:rPr>
          <w:rFonts w:ascii="Times New Roman" w:eastAsia="Times New Roman" w:hAnsi="Times New Roman" w:cs="Times New Roman"/>
          <w:sz w:val="28"/>
          <w:szCs w:val="28"/>
          <w:lang w:eastAsia="ru-RU"/>
        </w:rPr>
        <w:t>Воронежской области</w:t>
      </w:r>
      <w:r w:rsidRPr="003925FE">
        <w:rPr>
          <w:rFonts w:ascii="Times New Roman" w:eastAsia="Times New Roman" w:hAnsi="Times New Roman" w:cs="Times New Roman"/>
          <w:sz w:val="28"/>
          <w:szCs w:val="28"/>
          <w:lang w:eastAsia="ru-RU"/>
        </w:rPr>
        <w:t xml:space="preserve"> №74-ОЗ за несоблюдение правил благоустройства территории муниципального образования, установленных нормативным правовым актом представительного органа местного самоуправления» – 131 дел</w:t>
      </w:r>
      <w:r w:rsidR="001A6E46">
        <w:rPr>
          <w:rFonts w:ascii="Times New Roman" w:eastAsia="Times New Roman" w:hAnsi="Times New Roman" w:cs="Times New Roman"/>
          <w:sz w:val="28"/>
          <w:szCs w:val="28"/>
          <w:lang w:eastAsia="ru-RU"/>
        </w:rPr>
        <w:t>о</w:t>
      </w:r>
      <w:r w:rsidRPr="003925FE">
        <w:rPr>
          <w:rFonts w:ascii="Times New Roman" w:eastAsia="Times New Roman" w:hAnsi="Times New Roman" w:cs="Times New Roman"/>
          <w:sz w:val="28"/>
          <w:szCs w:val="28"/>
          <w:lang w:eastAsia="ru-RU"/>
        </w:rPr>
        <w:t xml:space="preserve">, что составило 71% от общего количества дел. </w:t>
      </w:r>
    </w:p>
    <w:p w:rsidR="00FB3490" w:rsidRPr="003925FE" w:rsidRDefault="00FB349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По статье 19.2 </w:t>
      </w:r>
      <w:r w:rsidR="001A6E46" w:rsidRPr="003925FE">
        <w:rPr>
          <w:rFonts w:ascii="Times New Roman" w:eastAsia="Times New Roman" w:hAnsi="Times New Roman" w:cs="Times New Roman"/>
          <w:sz w:val="28"/>
          <w:szCs w:val="28"/>
          <w:lang w:eastAsia="ru-RU"/>
        </w:rPr>
        <w:t>«Торговля в неустановленных местах»</w:t>
      </w:r>
      <w:r w:rsidR="001A6E46">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 xml:space="preserve">Закона </w:t>
      </w:r>
      <w:r w:rsidR="001A6E46" w:rsidRPr="001A6E46">
        <w:rPr>
          <w:rFonts w:ascii="Times New Roman" w:eastAsia="Times New Roman" w:hAnsi="Times New Roman" w:cs="Times New Roman"/>
          <w:sz w:val="28"/>
          <w:szCs w:val="28"/>
          <w:lang w:eastAsia="ru-RU"/>
        </w:rPr>
        <w:t>Воронежской области</w:t>
      </w:r>
      <w:r w:rsidRPr="001A6E46">
        <w:rPr>
          <w:rFonts w:ascii="Times New Roman" w:eastAsia="Times New Roman" w:hAnsi="Times New Roman" w:cs="Times New Roman"/>
          <w:sz w:val="28"/>
          <w:szCs w:val="28"/>
          <w:lang w:eastAsia="ru-RU"/>
        </w:rPr>
        <w:t xml:space="preserve"> </w:t>
      </w:r>
      <w:r w:rsidR="001A6E46">
        <w:rPr>
          <w:rFonts w:ascii="Times New Roman" w:eastAsia="Times New Roman" w:hAnsi="Times New Roman" w:cs="Times New Roman"/>
          <w:sz w:val="28"/>
          <w:szCs w:val="28"/>
          <w:lang w:eastAsia="ru-RU"/>
        </w:rPr>
        <w:t>№74-ОЗ</w:t>
      </w:r>
      <w:r w:rsidRPr="003925FE">
        <w:rPr>
          <w:rFonts w:ascii="Times New Roman" w:eastAsia="Times New Roman" w:hAnsi="Times New Roman" w:cs="Times New Roman"/>
          <w:sz w:val="28"/>
          <w:szCs w:val="28"/>
          <w:lang w:eastAsia="ru-RU"/>
        </w:rPr>
        <w:t xml:space="preserve"> – рассмотрено 35 дел, что составило от общего количества дел 20%.</w:t>
      </w:r>
    </w:p>
    <w:p w:rsidR="00FB3490" w:rsidRPr="003925FE" w:rsidRDefault="00FB3490" w:rsidP="00604E3F">
      <w:pPr>
        <w:spacing w:after="0" w:line="240" w:lineRule="auto"/>
        <w:ind w:firstLine="709"/>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На официальном сайте органов местного самоуправления муниципального района, в общественно-политической газете «Голос Рамони» регулярно размещается информация об опасности приобретения товаров, реализуемых в местах несанкционированной торговли. </w:t>
      </w:r>
    </w:p>
    <w:p w:rsidR="004B4478" w:rsidRPr="003925FE" w:rsidRDefault="004B4478" w:rsidP="00604E3F">
      <w:pPr>
        <w:spacing w:after="0" w:line="240" w:lineRule="auto"/>
        <w:ind w:firstLine="708"/>
        <w:jc w:val="both"/>
        <w:rPr>
          <w:rFonts w:ascii="Times New Roman" w:eastAsia="Calibri" w:hAnsi="Times New Roman" w:cs="Times New Roman"/>
          <w:sz w:val="28"/>
          <w:szCs w:val="28"/>
        </w:rPr>
      </w:pPr>
    </w:p>
    <w:p w:rsidR="004B4478" w:rsidRPr="003925FE" w:rsidRDefault="004B4478" w:rsidP="00604E3F">
      <w:pPr>
        <w:spacing w:after="0" w:line="240" w:lineRule="auto"/>
        <w:ind w:firstLine="540"/>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 xml:space="preserve">Общественно-политическая, нормотворческая и </w:t>
      </w:r>
    </w:p>
    <w:p w:rsidR="004B4478" w:rsidRPr="003925FE" w:rsidRDefault="004B4478" w:rsidP="00604E3F">
      <w:pPr>
        <w:spacing w:after="0" w:line="240" w:lineRule="auto"/>
        <w:ind w:firstLine="540"/>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 xml:space="preserve">организационно-кадровая деятельность администрации </w:t>
      </w:r>
    </w:p>
    <w:p w:rsidR="004B4478" w:rsidRPr="003925FE" w:rsidRDefault="004B4478" w:rsidP="00604E3F">
      <w:pPr>
        <w:spacing w:after="0" w:line="240" w:lineRule="auto"/>
        <w:ind w:firstLine="540"/>
        <w:jc w:val="center"/>
        <w:rPr>
          <w:rFonts w:ascii="Times New Roman" w:hAnsi="Times New Roman" w:cs="Times New Roman"/>
          <w:b/>
          <w:sz w:val="28"/>
          <w:szCs w:val="28"/>
        </w:rPr>
      </w:pP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xml:space="preserve">Органы местного самоуправления муниципального района традиционно уделяют большое внимание вопросам обеспечения стабильности общественно-политической ситуации, развития </w:t>
      </w:r>
      <w:r w:rsidR="001A6E46">
        <w:rPr>
          <w:rFonts w:ascii="Times New Roman" w:hAnsi="Times New Roman"/>
          <w:sz w:val="28"/>
          <w:szCs w:val="28"/>
        </w:rPr>
        <w:t xml:space="preserve">институтов </w:t>
      </w:r>
      <w:r w:rsidRPr="003925FE">
        <w:rPr>
          <w:rFonts w:ascii="Times New Roman" w:hAnsi="Times New Roman"/>
          <w:sz w:val="28"/>
          <w:szCs w:val="28"/>
        </w:rPr>
        <w:t xml:space="preserve">гражданского общества в районе, </w:t>
      </w:r>
      <w:r w:rsidR="00967286" w:rsidRPr="003925FE">
        <w:rPr>
          <w:rFonts w:ascii="Times New Roman" w:hAnsi="Times New Roman"/>
          <w:sz w:val="28"/>
          <w:szCs w:val="28"/>
        </w:rPr>
        <w:t>повышения эффективности каналов обратной связи с общественностью</w:t>
      </w:r>
      <w:r w:rsidR="00967286">
        <w:rPr>
          <w:rFonts w:ascii="Times New Roman" w:hAnsi="Times New Roman"/>
          <w:sz w:val="28"/>
          <w:szCs w:val="28"/>
        </w:rPr>
        <w:t>,</w:t>
      </w:r>
      <w:r w:rsidR="00967286" w:rsidRPr="003925FE">
        <w:rPr>
          <w:rFonts w:ascii="Times New Roman" w:hAnsi="Times New Roman"/>
          <w:sz w:val="28"/>
          <w:szCs w:val="28"/>
        </w:rPr>
        <w:t xml:space="preserve"> </w:t>
      </w:r>
      <w:r w:rsidRPr="003925FE">
        <w:rPr>
          <w:rFonts w:ascii="Times New Roman" w:hAnsi="Times New Roman"/>
          <w:sz w:val="28"/>
          <w:szCs w:val="28"/>
        </w:rPr>
        <w:t xml:space="preserve">привлечения населения и общественных организаций </w:t>
      </w:r>
      <w:r w:rsidR="00967286">
        <w:rPr>
          <w:rFonts w:ascii="Times New Roman" w:hAnsi="Times New Roman"/>
          <w:sz w:val="28"/>
          <w:szCs w:val="28"/>
        </w:rPr>
        <w:t>к участию в</w:t>
      </w:r>
      <w:r w:rsidRPr="003925FE">
        <w:rPr>
          <w:rFonts w:ascii="Times New Roman" w:hAnsi="Times New Roman"/>
          <w:sz w:val="28"/>
          <w:szCs w:val="28"/>
        </w:rPr>
        <w:t xml:space="preserve"> </w:t>
      </w:r>
      <w:r w:rsidR="00967286">
        <w:rPr>
          <w:rFonts w:ascii="Times New Roman" w:hAnsi="Times New Roman"/>
          <w:sz w:val="28"/>
          <w:szCs w:val="28"/>
        </w:rPr>
        <w:t>управлении общественными делами</w:t>
      </w:r>
      <w:r w:rsidRPr="003925FE">
        <w:rPr>
          <w:rFonts w:ascii="Times New Roman" w:hAnsi="Times New Roman"/>
          <w:sz w:val="28"/>
          <w:szCs w:val="28"/>
        </w:rPr>
        <w:t>.</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Взаимодействие муниципальной власти с общественными организациями в отчетном периоде, как и в предыдущие годы, реализовывалось посредством участия их представителей в деятельности коллегиальных органов в качестве членов и приглашенных, а также в рамках проведения совместных значимых для района мероприятий.</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xml:space="preserve">В целях оказания содействия в осуществлении указанными общественными организациями своей деятельности в 2019 году </w:t>
      </w:r>
      <w:r w:rsidR="00967286">
        <w:rPr>
          <w:rFonts w:ascii="Times New Roman" w:hAnsi="Times New Roman"/>
          <w:sz w:val="28"/>
          <w:szCs w:val="28"/>
        </w:rPr>
        <w:t>было обеспечено</w:t>
      </w:r>
      <w:r w:rsidRPr="003925FE">
        <w:rPr>
          <w:rFonts w:ascii="Times New Roman" w:hAnsi="Times New Roman"/>
          <w:sz w:val="28"/>
          <w:szCs w:val="28"/>
        </w:rPr>
        <w:t>:</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оказание финансовой поддержки некоммерческим организациям за счет средств районного бюджета;</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предоставление помещений на безвозмездной основе в соответствии с соглашениями о безвозмездной передаче части нежилого помещения;</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lastRenderedPageBreak/>
        <w:t xml:space="preserve">- привлечение представителей бизнес-сообщества к участию в проведении мероприятий, реализуемых общественными организациями, в том числе к их финансированию; </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информационн</w:t>
      </w:r>
      <w:r w:rsidR="00967286">
        <w:rPr>
          <w:rFonts w:ascii="Times New Roman" w:hAnsi="Times New Roman"/>
          <w:sz w:val="28"/>
          <w:szCs w:val="28"/>
        </w:rPr>
        <w:t>ая</w:t>
      </w:r>
      <w:r w:rsidRPr="003925FE">
        <w:rPr>
          <w:rFonts w:ascii="Times New Roman" w:hAnsi="Times New Roman"/>
          <w:sz w:val="28"/>
          <w:szCs w:val="28"/>
        </w:rPr>
        <w:t xml:space="preserve"> поддержк</w:t>
      </w:r>
      <w:r w:rsidR="00967286">
        <w:rPr>
          <w:rFonts w:ascii="Times New Roman" w:hAnsi="Times New Roman"/>
          <w:sz w:val="28"/>
          <w:szCs w:val="28"/>
        </w:rPr>
        <w:t>а</w:t>
      </w:r>
      <w:r w:rsidRPr="003925FE">
        <w:rPr>
          <w:rFonts w:ascii="Times New Roman" w:hAnsi="Times New Roman"/>
          <w:sz w:val="28"/>
          <w:szCs w:val="28"/>
        </w:rPr>
        <w:t xml:space="preserve"> общественных организаций в целях популяризации их деятельности.</w:t>
      </w:r>
    </w:p>
    <w:p w:rsidR="00FB3490" w:rsidRPr="003925FE" w:rsidRDefault="00302575" w:rsidP="00604E3F">
      <w:pPr>
        <w:pStyle w:val="a6"/>
        <w:ind w:firstLine="709"/>
        <w:jc w:val="both"/>
        <w:rPr>
          <w:rFonts w:ascii="Times New Roman" w:hAnsi="Times New Roman"/>
          <w:sz w:val="28"/>
          <w:szCs w:val="28"/>
        </w:rPr>
      </w:pPr>
      <w:r w:rsidRPr="003925FE">
        <w:rPr>
          <w:rFonts w:ascii="Times New Roman" w:hAnsi="Times New Roman"/>
          <w:sz w:val="28"/>
          <w:szCs w:val="28"/>
        </w:rPr>
        <w:t>В отчетном периоде район принял</w:t>
      </w:r>
      <w:r w:rsidR="00FB3490" w:rsidRPr="003925FE">
        <w:rPr>
          <w:rFonts w:ascii="Times New Roman" w:hAnsi="Times New Roman"/>
          <w:sz w:val="28"/>
          <w:szCs w:val="28"/>
        </w:rPr>
        <w:t xml:space="preserve"> участие в конкурсе муниципальных образований Воронежской области для предоставления субсидий из областного бюджета бюджетам муниципальных образований области на поддержку социально ориентированных некоммерческих организаций (СОНКО), проведенном департаментом социальной защиты Воронежской области. Став одним из победителей конкурса, район получил 1,017 млн. рублей, которые были направлены на выделение </w:t>
      </w:r>
      <w:r w:rsidR="0066592D" w:rsidRPr="003925FE">
        <w:rPr>
          <w:rFonts w:ascii="Times New Roman" w:hAnsi="Times New Roman"/>
          <w:sz w:val="28"/>
          <w:szCs w:val="28"/>
        </w:rPr>
        <w:t xml:space="preserve">СОНКО - </w:t>
      </w:r>
      <w:r w:rsidR="00FB3490" w:rsidRPr="003925FE">
        <w:rPr>
          <w:rFonts w:ascii="Times New Roman" w:hAnsi="Times New Roman"/>
          <w:sz w:val="28"/>
          <w:szCs w:val="28"/>
        </w:rPr>
        <w:t xml:space="preserve">участникам районного конкурса </w:t>
      </w:r>
      <w:r w:rsidRPr="003925FE">
        <w:rPr>
          <w:rFonts w:ascii="Times New Roman" w:hAnsi="Times New Roman"/>
          <w:sz w:val="28"/>
          <w:szCs w:val="28"/>
        </w:rPr>
        <w:t xml:space="preserve">грантов </w:t>
      </w:r>
      <w:r w:rsidR="00FB3490" w:rsidRPr="003925FE">
        <w:rPr>
          <w:rFonts w:ascii="Times New Roman" w:hAnsi="Times New Roman"/>
          <w:sz w:val="28"/>
          <w:szCs w:val="28"/>
        </w:rPr>
        <w:t xml:space="preserve">на реализацию программ (проектов) по </w:t>
      </w:r>
      <w:r w:rsidR="00BC7AF0" w:rsidRPr="003925FE">
        <w:rPr>
          <w:rFonts w:ascii="Times New Roman" w:hAnsi="Times New Roman"/>
          <w:sz w:val="28"/>
          <w:szCs w:val="28"/>
        </w:rPr>
        <w:t xml:space="preserve">таким приоритетным направлениям как </w:t>
      </w:r>
      <w:r w:rsidR="00FB3490" w:rsidRPr="003925FE">
        <w:rPr>
          <w:rFonts w:ascii="Times New Roman" w:hAnsi="Times New Roman"/>
          <w:sz w:val="28"/>
          <w:szCs w:val="28"/>
        </w:rPr>
        <w:t>социальная</w:t>
      </w:r>
      <w:r w:rsidRPr="003925FE">
        <w:rPr>
          <w:rFonts w:ascii="Times New Roman" w:hAnsi="Times New Roman"/>
          <w:sz w:val="28"/>
          <w:szCs w:val="28"/>
        </w:rPr>
        <w:t xml:space="preserve"> адаптация инвалидов</w:t>
      </w:r>
      <w:r w:rsidR="00BC7AF0" w:rsidRPr="003925FE">
        <w:rPr>
          <w:rFonts w:ascii="Times New Roman" w:hAnsi="Times New Roman"/>
          <w:sz w:val="28"/>
          <w:szCs w:val="28"/>
        </w:rPr>
        <w:t xml:space="preserve"> и </w:t>
      </w:r>
      <w:r w:rsidR="00FB3490" w:rsidRPr="003925FE">
        <w:rPr>
          <w:rFonts w:ascii="Times New Roman" w:hAnsi="Times New Roman"/>
          <w:sz w:val="28"/>
          <w:szCs w:val="28"/>
        </w:rPr>
        <w:t>деятельность в области дополнительного образования, культуры, про</w:t>
      </w:r>
      <w:r w:rsidRPr="003925FE">
        <w:rPr>
          <w:rFonts w:ascii="Times New Roman" w:hAnsi="Times New Roman"/>
          <w:sz w:val="28"/>
          <w:szCs w:val="28"/>
        </w:rPr>
        <w:t>паганды здорового образа жизни</w:t>
      </w:r>
      <w:r w:rsidR="00BC7AF0" w:rsidRPr="003925FE">
        <w:rPr>
          <w:rFonts w:ascii="Times New Roman" w:hAnsi="Times New Roman"/>
          <w:sz w:val="28"/>
          <w:szCs w:val="28"/>
        </w:rPr>
        <w:t>, физической культуры и спорта.</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xml:space="preserve">Из трех заявившихся на данный конкурс СОНКО, осуществляющих свою деятельность в районе, победителями, получившими гранты </w:t>
      </w:r>
      <w:r w:rsidR="0066592D" w:rsidRPr="003925FE">
        <w:rPr>
          <w:rFonts w:ascii="Times New Roman" w:hAnsi="Times New Roman"/>
          <w:sz w:val="28"/>
          <w:szCs w:val="28"/>
        </w:rPr>
        <w:t xml:space="preserve">из средств областного и районного бюджетов </w:t>
      </w:r>
      <w:r w:rsidRPr="003925FE">
        <w:rPr>
          <w:rFonts w:ascii="Times New Roman" w:hAnsi="Times New Roman"/>
          <w:sz w:val="28"/>
          <w:szCs w:val="28"/>
        </w:rPr>
        <w:t>в сумме 550</w:t>
      </w:r>
      <w:r w:rsidR="00BE1D7C">
        <w:rPr>
          <w:rFonts w:ascii="Times New Roman" w:hAnsi="Times New Roman"/>
          <w:sz w:val="28"/>
          <w:szCs w:val="28"/>
        </w:rPr>
        <w:t>,0 тыс.</w:t>
      </w:r>
      <w:r w:rsidRPr="003925FE">
        <w:rPr>
          <w:rFonts w:ascii="Times New Roman" w:hAnsi="Times New Roman"/>
          <w:sz w:val="28"/>
          <w:szCs w:val="28"/>
        </w:rPr>
        <w:t xml:space="preserve"> рублей каждый, стали:</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Рамонское районное отделение Воронежской областной общественной организации Всероссийского общества инвалидов, представившее проект «Пункт проката средств реабилитации»;</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Автономная некоммерческая организация дополнительного образования «Алмаз», представившая проект «Шоу-балет на льду «Алмаз».</w:t>
      </w:r>
    </w:p>
    <w:p w:rsidR="0066592D" w:rsidRPr="00B06BF9" w:rsidRDefault="00BC7AF0" w:rsidP="00604E3F">
      <w:pPr>
        <w:pStyle w:val="a6"/>
        <w:ind w:firstLine="709"/>
        <w:jc w:val="both"/>
        <w:rPr>
          <w:rFonts w:ascii="Times New Roman" w:hAnsi="Times New Roman"/>
          <w:sz w:val="28"/>
          <w:szCs w:val="28"/>
        </w:rPr>
      </w:pPr>
      <w:r w:rsidRPr="003925FE">
        <w:rPr>
          <w:rFonts w:ascii="Times New Roman" w:hAnsi="Times New Roman"/>
          <w:sz w:val="28"/>
          <w:szCs w:val="28"/>
        </w:rPr>
        <w:t xml:space="preserve">Кроме того, </w:t>
      </w:r>
      <w:r w:rsidR="0066592D" w:rsidRPr="003925FE">
        <w:rPr>
          <w:rFonts w:ascii="Times New Roman" w:hAnsi="Times New Roman"/>
          <w:sz w:val="28"/>
          <w:szCs w:val="28"/>
        </w:rPr>
        <w:t xml:space="preserve">в рамках </w:t>
      </w:r>
      <w:r w:rsidR="00302575" w:rsidRPr="003925FE">
        <w:rPr>
          <w:rFonts w:ascii="Times New Roman" w:hAnsi="Times New Roman"/>
          <w:sz w:val="28"/>
          <w:szCs w:val="28"/>
        </w:rPr>
        <w:t xml:space="preserve">областного </w:t>
      </w:r>
      <w:r w:rsidR="0066592D" w:rsidRPr="003925FE">
        <w:rPr>
          <w:rFonts w:ascii="Times New Roman" w:hAnsi="Times New Roman"/>
          <w:sz w:val="28"/>
          <w:szCs w:val="28"/>
        </w:rPr>
        <w:t xml:space="preserve">конкурса муниципальных программ поддержки СОНКО, реализующих программы дополнительного образования в рамках персонифицированного финансирования, проведенного департаментом образования, науки </w:t>
      </w:r>
      <w:r w:rsidR="0066592D" w:rsidRPr="00B06BF9">
        <w:rPr>
          <w:rFonts w:ascii="Times New Roman" w:hAnsi="Times New Roman"/>
          <w:sz w:val="28"/>
          <w:szCs w:val="28"/>
        </w:rPr>
        <w:t>и молодежной политики Воронежской области,</w:t>
      </w:r>
      <w:r w:rsidR="0066592D" w:rsidRPr="00B06BF9">
        <w:rPr>
          <w:rFonts w:ascii="Times New Roman" w:eastAsiaTheme="minorHAnsi" w:hAnsi="Times New Roman"/>
          <w:sz w:val="28"/>
          <w:szCs w:val="28"/>
        </w:rPr>
        <w:t xml:space="preserve"> </w:t>
      </w:r>
      <w:r w:rsidR="00302575" w:rsidRPr="00B06BF9">
        <w:rPr>
          <w:rFonts w:ascii="Times New Roman" w:hAnsi="Times New Roman"/>
          <w:sz w:val="28"/>
          <w:szCs w:val="28"/>
        </w:rPr>
        <w:t>АНО ДО</w:t>
      </w:r>
      <w:r w:rsidR="0066592D" w:rsidRPr="00B06BF9">
        <w:rPr>
          <w:rFonts w:ascii="Times New Roman" w:hAnsi="Times New Roman"/>
          <w:sz w:val="28"/>
          <w:szCs w:val="28"/>
        </w:rPr>
        <w:t xml:space="preserve"> «Алмаз» получен грант в </w:t>
      </w:r>
      <w:r w:rsidR="00302575" w:rsidRPr="00B06BF9">
        <w:rPr>
          <w:rFonts w:ascii="Times New Roman" w:hAnsi="Times New Roman"/>
          <w:sz w:val="28"/>
          <w:szCs w:val="28"/>
        </w:rPr>
        <w:t>сумме</w:t>
      </w:r>
      <w:r w:rsidR="0066592D" w:rsidRPr="00B06BF9">
        <w:rPr>
          <w:rFonts w:ascii="Times New Roman" w:hAnsi="Times New Roman"/>
          <w:sz w:val="28"/>
          <w:szCs w:val="28"/>
        </w:rPr>
        <w:t xml:space="preserve"> 1 212 </w:t>
      </w:r>
      <w:r w:rsidR="00BE1D7C" w:rsidRPr="00B06BF9">
        <w:rPr>
          <w:rFonts w:ascii="Times New Roman" w:hAnsi="Times New Roman"/>
          <w:sz w:val="28"/>
          <w:szCs w:val="28"/>
        </w:rPr>
        <w:t>тыс.</w:t>
      </w:r>
      <w:r w:rsidR="0066592D" w:rsidRPr="00B06BF9">
        <w:rPr>
          <w:rFonts w:ascii="Times New Roman" w:hAnsi="Times New Roman"/>
          <w:sz w:val="28"/>
          <w:szCs w:val="28"/>
        </w:rPr>
        <w:t xml:space="preserve"> </w:t>
      </w:r>
      <w:r w:rsidR="005A6D7A" w:rsidRPr="00B06BF9">
        <w:rPr>
          <w:rFonts w:ascii="Times New Roman" w:hAnsi="Times New Roman"/>
          <w:sz w:val="28"/>
          <w:szCs w:val="28"/>
        </w:rPr>
        <w:t>рублей</w:t>
      </w:r>
      <w:r w:rsidR="0066592D" w:rsidRPr="00B06BF9">
        <w:rPr>
          <w:rFonts w:ascii="Times New Roman" w:hAnsi="Times New Roman"/>
          <w:sz w:val="28"/>
          <w:szCs w:val="28"/>
        </w:rPr>
        <w:t xml:space="preserve"> из средств областного и районного бюджетов.</w:t>
      </w:r>
    </w:p>
    <w:p w:rsidR="000D6945" w:rsidRPr="003925FE" w:rsidRDefault="0066592D" w:rsidP="00967286">
      <w:pPr>
        <w:pStyle w:val="a6"/>
        <w:ind w:firstLine="709"/>
        <w:jc w:val="both"/>
        <w:rPr>
          <w:rFonts w:ascii="Times New Roman" w:hAnsi="Times New Roman"/>
          <w:sz w:val="28"/>
          <w:szCs w:val="28"/>
        </w:rPr>
      </w:pPr>
      <w:r w:rsidRPr="00B06BF9">
        <w:rPr>
          <w:rFonts w:ascii="Times New Roman" w:hAnsi="Times New Roman"/>
          <w:bCs/>
          <w:sz w:val="28"/>
          <w:szCs w:val="28"/>
        </w:rPr>
        <w:t>При поддержке администрации муниципального района а</w:t>
      </w:r>
      <w:r w:rsidR="00BC7AF0" w:rsidRPr="00B06BF9">
        <w:rPr>
          <w:rFonts w:ascii="Times New Roman" w:hAnsi="Times New Roman"/>
          <w:bCs/>
          <w:sz w:val="28"/>
          <w:szCs w:val="28"/>
        </w:rPr>
        <w:t>втономная некоммерческая организация "Рамонский и</w:t>
      </w:r>
      <w:r w:rsidRPr="00B06BF9">
        <w:rPr>
          <w:rFonts w:ascii="Times New Roman" w:hAnsi="Times New Roman"/>
          <w:bCs/>
          <w:sz w:val="28"/>
          <w:szCs w:val="28"/>
        </w:rPr>
        <w:t xml:space="preserve">нформационно-туристский центр" стала победителем областного конкурс на предоставление грантов для реализации проектов по приоритетным направлениям туристской деятельности в сфере внутреннего и въездного туризма, проведенного департаментом предпринимательства и торговли Воронежской области, получив грант в размере </w:t>
      </w:r>
      <w:r w:rsidR="00BC7AF0" w:rsidRPr="00B06BF9">
        <w:rPr>
          <w:rFonts w:ascii="Times New Roman" w:hAnsi="Times New Roman"/>
          <w:bCs/>
          <w:sz w:val="28"/>
          <w:szCs w:val="28"/>
        </w:rPr>
        <w:t>300</w:t>
      </w:r>
      <w:r w:rsidR="00BE1D7C" w:rsidRPr="00B06BF9">
        <w:rPr>
          <w:rFonts w:ascii="Times New Roman" w:hAnsi="Times New Roman"/>
          <w:bCs/>
          <w:sz w:val="28"/>
          <w:szCs w:val="28"/>
        </w:rPr>
        <w:t>,0 тыс.</w:t>
      </w:r>
      <w:r w:rsidR="00BC7AF0" w:rsidRPr="00B06BF9">
        <w:rPr>
          <w:rFonts w:ascii="Times New Roman" w:hAnsi="Times New Roman"/>
          <w:bCs/>
          <w:sz w:val="28"/>
          <w:szCs w:val="28"/>
        </w:rPr>
        <w:t xml:space="preserve"> рублей</w:t>
      </w:r>
      <w:r w:rsidRPr="00B06BF9">
        <w:rPr>
          <w:rFonts w:ascii="Times New Roman" w:hAnsi="Times New Roman"/>
          <w:bCs/>
          <w:sz w:val="28"/>
          <w:szCs w:val="28"/>
        </w:rPr>
        <w:t xml:space="preserve"> из средств областного бюджета</w:t>
      </w:r>
      <w:r w:rsidR="000D6945" w:rsidRPr="00B06BF9">
        <w:rPr>
          <w:rFonts w:ascii="Times New Roman" w:hAnsi="Times New Roman"/>
          <w:bCs/>
          <w:sz w:val="28"/>
          <w:szCs w:val="28"/>
        </w:rPr>
        <w:t xml:space="preserve"> на реализацию проекта по изготовлению печатного буклета «Десять причин посетить Рамонский район»</w:t>
      </w:r>
      <w:r w:rsidRPr="00B06BF9">
        <w:rPr>
          <w:rFonts w:ascii="Times New Roman" w:hAnsi="Times New Roman"/>
          <w:bCs/>
          <w:sz w:val="28"/>
          <w:szCs w:val="28"/>
        </w:rPr>
        <w:t>.</w:t>
      </w:r>
      <w:r w:rsidRPr="00B06BF9">
        <w:rPr>
          <w:rFonts w:ascii="Times New Roman" w:hAnsi="Times New Roman"/>
          <w:sz w:val="28"/>
          <w:szCs w:val="28"/>
        </w:rPr>
        <w:t xml:space="preserve"> Также данная организация, приняв участие в </w:t>
      </w:r>
      <w:r w:rsidR="00302575" w:rsidRPr="00B06BF9">
        <w:rPr>
          <w:rFonts w:ascii="Times New Roman" w:hAnsi="Times New Roman"/>
          <w:sz w:val="28"/>
          <w:szCs w:val="28"/>
        </w:rPr>
        <w:t xml:space="preserve">аналогичном районном </w:t>
      </w:r>
      <w:r w:rsidRPr="00B06BF9">
        <w:rPr>
          <w:rFonts w:ascii="Times New Roman" w:hAnsi="Times New Roman"/>
          <w:sz w:val="28"/>
          <w:szCs w:val="28"/>
        </w:rPr>
        <w:t>к</w:t>
      </w:r>
      <w:r w:rsidR="00BC7AF0" w:rsidRPr="00B06BF9">
        <w:rPr>
          <w:rFonts w:ascii="Times New Roman" w:hAnsi="Times New Roman"/>
          <w:sz w:val="28"/>
          <w:szCs w:val="28"/>
        </w:rPr>
        <w:t>онкурс</w:t>
      </w:r>
      <w:r w:rsidRPr="00B06BF9">
        <w:rPr>
          <w:rFonts w:ascii="Times New Roman" w:hAnsi="Times New Roman"/>
          <w:sz w:val="28"/>
          <w:szCs w:val="28"/>
        </w:rPr>
        <w:t xml:space="preserve">е, получила грант в размере </w:t>
      </w:r>
      <w:r w:rsidR="00BC7AF0" w:rsidRPr="00B06BF9">
        <w:rPr>
          <w:rFonts w:ascii="Times New Roman" w:hAnsi="Times New Roman"/>
          <w:sz w:val="28"/>
          <w:szCs w:val="28"/>
        </w:rPr>
        <w:t>99</w:t>
      </w:r>
      <w:r w:rsidR="00BE1D7C" w:rsidRPr="00B06BF9">
        <w:rPr>
          <w:rFonts w:ascii="Times New Roman" w:hAnsi="Times New Roman"/>
          <w:sz w:val="28"/>
          <w:szCs w:val="28"/>
        </w:rPr>
        <w:t>,0 тыс.</w:t>
      </w:r>
      <w:r w:rsidR="00BC7AF0" w:rsidRPr="00B06BF9">
        <w:rPr>
          <w:rFonts w:ascii="Times New Roman" w:hAnsi="Times New Roman"/>
          <w:sz w:val="28"/>
          <w:szCs w:val="28"/>
        </w:rPr>
        <w:t xml:space="preserve"> рублей</w:t>
      </w:r>
      <w:r w:rsidRPr="00B06BF9">
        <w:rPr>
          <w:rFonts w:ascii="Times New Roman" w:hAnsi="Times New Roman"/>
          <w:sz w:val="28"/>
          <w:szCs w:val="28"/>
        </w:rPr>
        <w:t xml:space="preserve"> из средств районного бюджета</w:t>
      </w:r>
      <w:r w:rsidR="000D6945" w:rsidRPr="00B06BF9">
        <w:rPr>
          <w:rFonts w:ascii="Times New Roman" w:hAnsi="Times New Roman"/>
          <w:sz w:val="28"/>
          <w:szCs w:val="28"/>
        </w:rPr>
        <w:t xml:space="preserve"> на реализацию проекта «Пора путешествовать</w:t>
      </w:r>
      <w:r w:rsidR="000D6945" w:rsidRPr="000D6945">
        <w:rPr>
          <w:rFonts w:ascii="Times New Roman" w:hAnsi="Times New Roman"/>
          <w:sz w:val="28"/>
          <w:szCs w:val="28"/>
        </w:rPr>
        <w:t xml:space="preserve"> по Рамонскому району»</w:t>
      </w:r>
      <w:r w:rsidRPr="003925FE">
        <w:rPr>
          <w:rFonts w:ascii="Times New Roman" w:hAnsi="Times New Roman"/>
          <w:sz w:val="28"/>
          <w:szCs w:val="28"/>
        </w:rPr>
        <w:t>.</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lastRenderedPageBreak/>
        <w:t xml:space="preserve">Еще одним важным </w:t>
      </w:r>
      <w:r w:rsidRPr="003925FE">
        <w:rPr>
          <w:rFonts w:ascii="Times New Roman" w:hAnsi="Times New Roman"/>
          <w:iCs/>
          <w:sz w:val="28"/>
          <w:szCs w:val="28"/>
        </w:rPr>
        <w:t xml:space="preserve">направлением работы администрации района во взаимодействии с органами местного самоуправления поселений является стимулирование населения к инициативному, ответственному решению задач местного значения в рамках деятельности органов </w:t>
      </w:r>
      <w:r w:rsidRPr="003925FE">
        <w:rPr>
          <w:rFonts w:ascii="Times New Roman" w:hAnsi="Times New Roman"/>
          <w:sz w:val="28"/>
          <w:szCs w:val="28"/>
        </w:rPr>
        <w:t xml:space="preserve">территориального общественного самоуправления (ТОС). </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На конец отчетного периода жителями населенных пунктов района создано 36 органов ТОС. В 2019 году проекты 4 из них были поддержаны Ассоциацией «Совет муниципальных образований Воронежской области» и правительством Воронежской области и профинансированы за счет средств грантов из областного бюджета на общую сумму более 1,2 млн. рублей. Информация о реализованных проектах представлена в следующей таблице.</w:t>
      </w:r>
    </w:p>
    <w:p w:rsidR="00400A40" w:rsidRPr="003925FE" w:rsidRDefault="00400A40" w:rsidP="00604E3F">
      <w:pPr>
        <w:pStyle w:val="a6"/>
        <w:ind w:firstLine="709"/>
        <w:jc w:val="both"/>
        <w:rPr>
          <w:rFonts w:ascii="Times New Roman" w:hAnsi="Times New Roman"/>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64"/>
        <w:gridCol w:w="4253"/>
        <w:gridCol w:w="1559"/>
      </w:tblGrid>
      <w:tr w:rsidR="00302575" w:rsidRPr="003925FE" w:rsidTr="003E7A8E">
        <w:trPr>
          <w:trHeight w:val="509"/>
        </w:trPr>
        <w:tc>
          <w:tcPr>
            <w:tcW w:w="567" w:type="dxa"/>
            <w:shd w:val="clear" w:color="auto" w:fill="auto"/>
          </w:tcPr>
          <w:p w:rsidR="00302575" w:rsidRPr="003925FE" w:rsidRDefault="00302575" w:rsidP="00856EF3">
            <w:pPr>
              <w:pStyle w:val="a6"/>
              <w:jc w:val="both"/>
              <w:rPr>
                <w:rFonts w:ascii="Times New Roman" w:hAnsi="Times New Roman"/>
                <w:b/>
                <w:sz w:val="28"/>
                <w:szCs w:val="28"/>
              </w:rPr>
            </w:pPr>
            <w:r w:rsidRPr="003925FE">
              <w:rPr>
                <w:rFonts w:ascii="Times New Roman" w:hAnsi="Times New Roman"/>
                <w:b/>
                <w:sz w:val="28"/>
                <w:szCs w:val="28"/>
              </w:rPr>
              <w:t>№ п/п</w:t>
            </w:r>
          </w:p>
        </w:tc>
        <w:tc>
          <w:tcPr>
            <w:tcW w:w="2864" w:type="dxa"/>
            <w:shd w:val="clear" w:color="auto" w:fill="auto"/>
          </w:tcPr>
          <w:p w:rsidR="00302575" w:rsidRPr="003925FE" w:rsidRDefault="00302575" w:rsidP="00856EF3">
            <w:pPr>
              <w:pStyle w:val="a6"/>
              <w:jc w:val="center"/>
              <w:rPr>
                <w:rFonts w:ascii="Times New Roman" w:hAnsi="Times New Roman"/>
                <w:b/>
                <w:sz w:val="28"/>
                <w:szCs w:val="28"/>
              </w:rPr>
            </w:pPr>
            <w:r w:rsidRPr="003925FE">
              <w:rPr>
                <w:rFonts w:ascii="Times New Roman" w:hAnsi="Times New Roman"/>
                <w:b/>
                <w:sz w:val="28"/>
                <w:szCs w:val="28"/>
              </w:rPr>
              <w:t>Наименование органа ТОС</w:t>
            </w:r>
          </w:p>
        </w:tc>
        <w:tc>
          <w:tcPr>
            <w:tcW w:w="4253" w:type="dxa"/>
            <w:shd w:val="clear" w:color="auto" w:fill="auto"/>
          </w:tcPr>
          <w:p w:rsidR="00302575" w:rsidRPr="003925FE" w:rsidRDefault="00302575" w:rsidP="00856EF3">
            <w:pPr>
              <w:pStyle w:val="a6"/>
              <w:jc w:val="center"/>
              <w:rPr>
                <w:rFonts w:ascii="Times New Roman" w:hAnsi="Times New Roman"/>
                <w:b/>
                <w:sz w:val="28"/>
                <w:szCs w:val="28"/>
              </w:rPr>
            </w:pPr>
            <w:r w:rsidRPr="003925FE">
              <w:rPr>
                <w:rFonts w:ascii="Times New Roman" w:hAnsi="Times New Roman"/>
                <w:b/>
                <w:sz w:val="28"/>
                <w:szCs w:val="28"/>
              </w:rPr>
              <w:t xml:space="preserve">Наименование </w:t>
            </w:r>
          </w:p>
          <w:p w:rsidR="00302575" w:rsidRPr="003925FE" w:rsidRDefault="00302575" w:rsidP="00856EF3">
            <w:pPr>
              <w:pStyle w:val="a6"/>
              <w:jc w:val="center"/>
              <w:rPr>
                <w:rFonts w:ascii="Times New Roman" w:hAnsi="Times New Roman"/>
                <w:b/>
                <w:sz w:val="28"/>
                <w:szCs w:val="28"/>
              </w:rPr>
            </w:pPr>
            <w:r w:rsidRPr="003925FE">
              <w:rPr>
                <w:rFonts w:ascii="Times New Roman" w:hAnsi="Times New Roman"/>
                <w:b/>
                <w:sz w:val="28"/>
                <w:szCs w:val="28"/>
              </w:rPr>
              <w:t>реализованного проекта</w:t>
            </w:r>
          </w:p>
        </w:tc>
        <w:tc>
          <w:tcPr>
            <w:tcW w:w="1559" w:type="dxa"/>
            <w:shd w:val="clear" w:color="auto" w:fill="auto"/>
          </w:tcPr>
          <w:p w:rsidR="00302575" w:rsidRPr="003925FE" w:rsidRDefault="00302575" w:rsidP="00856EF3">
            <w:pPr>
              <w:pStyle w:val="a6"/>
              <w:jc w:val="center"/>
              <w:rPr>
                <w:rFonts w:ascii="Times New Roman" w:hAnsi="Times New Roman"/>
                <w:b/>
                <w:sz w:val="28"/>
                <w:szCs w:val="28"/>
              </w:rPr>
            </w:pPr>
            <w:r w:rsidRPr="003925FE">
              <w:rPr>
                <w:rFonts w:ascii="Times New Roman" w:hAnsi="Times New Roman"/>
                <w:b/>
                <w:sz w:val="28"/>
                <w:szCs w:val="28"/>
              </w:rPr>
              <w:t xml:space="preserve">Общая стоимость проекта, тыс. </w:t>
            </w:r>
            <w:r w:rsidR="005A6D7A">
              <w:rPr>
                <w:rFonts w:ascii="Times New Roman" w:hAnsi="Times New Roman"/>
                <w:b/>
                <w:sz w:val="28"/>
                <w:szCs w:val="28"/>
              </w:rPr>
              <w:t>рублей</w:t>
            </w:r>
          </w:p>
        </w:tc>
      </w:tr>
      <w:tr w:rsidR="00302575" w:rsidRPr="003925FE" w:rsidTr="003E7A8E">
        <w:trPr>
          <w:trHeight w:val="235"/>
        </w:trPr>
        <w:tc>
          <w:tcPr>
            <w:tcW w:w="567" w:type="dxa"/>
            <w:shd w:val="clear" w:color="auto" w:fill="auto"/>
          </w:tcPr>
          <w:p w:rsidR="00302575" w:rsidRPr="003925FE" w:rsidRDefault="00302575" w:rsidP="00856EF3">
            <w:pPr>
              <w:pStyle w:val="a6"/>
              <w:jc w:val="both"/>
              <w:rPr>
                <w:rFonts w:ascii="Times New Roman" w:hAnsi="Times New Roman"/>
                <w:sz w:val="28"/>
                <w:szCs w:val="28"/>
              </w:rPr>
            </w:pPr>
            <w:r w:rsidRPr="003925FE">
              <w:rPr>
                <w:rFonts w:ascii="Times New Roman" w:hAnsi="Times New Roman"/>
                <w:sz w:val="28"/>
                <w:szCs w:val="28"/>
              </w:rPr>
              <w:t>1</w:t>
            </w:r>
          </w:p>
        </w:tc>
        <w:tc>
          <w:tcPr>
            <w:tcW w:w="2864" w:type="dxa"/>
            <w:shd w:val="clear" w:color="auto" w:fill="auto"/>
          </w:tcPr>
          <w:p w:rsidR="00302575" w:rsidRPr="003925FE" w:rsidRDefault="00302575" w:rsidP="00856EF3">
            <w:pPr>
              <w:pStyle w:val="a6"/>
              <w:jc w:val="both"/>
              <w:rPr>
                <w:rFonts w:ascii="Times New Roman" w:hAnsi="Times New Roman"/>
                <w:sz w:val="28"/>
                <w:szCs w:val="28"/>
              </w:rPr>
            </w:pPr>
            <w:r w:rsidRPr="003925FE">
              <w:rPr>
                <w:rFonts w:ascii="Times New Roman" w:hAnsi="Times New Roman"/>
                <w:sz w:val="28"/>
                <w:szCs w:val="28"/>
              </w:rPr>
              <w:t xml:space="preserve">ТОС «Единство», </w:t>
            </w:r>
          </w:p>
          <w:p w:rsidR="00302575" w:rsidRPr="003925FE" w:rsidRDefault="00302575" w:rsidP="00856EF3">
            <w:pPr>
              <w:pStyle w:val="a6"/>
              <w:jc w:val="both"/>
              <w:rPr>
                <w:rFonts w:ascii="Times New Roman" w:hAnsi="Times New Roman"/>
                <w:sz w:val="28"/>
                <w:szCs w:val="28"/>
              </w:rPr>
            </w:pPr>
            <w:r w:rsidRPr="003925FE">
              <w:rPr>
                <w:rFonts w:ascii="Times New Roman" w:hAnsi="Times New Roman"/>
                <w:sz w:val="28"/>
                <w:szCs w:val="28"/>
              </w:rPr>
              <w:t>с. Карачун</w:t>
            </w:r>
          </w:p>
        </w:tc>
        <w:tc>
          <w:tcPr>
            <w:tcW w:w="4253" w:type="dxa"/>
            <w:shd w:val="clear" w:color="auto" w:fill="auto"/>
          </w:tcPr>
          <w:p w:rsidR="00302575" w:rsidRPr="003925FE" w:rsidRDefault="00302575" w:rsidP="00856EF3">
            <w:pPr>
              <w:pStyle w:val="a6"/>
              <w:rPr>
                <w:rFonts w:ascii="Times New Roman" w:hAnsi="Times New Roman"/>
                <w:sz w:val="28"/>
                <w:szCs w:val="28"/>
              </w:rPr>
            </w:pPr>
            <w:r w:rsidRPr="003925FE">
              <w:rPr>
                <w:rFonts w:ascii="Times New Roman" w:hAnsi="Times New Roman"/>
                <w:sz w:val="28"/>
                <w:szCs w:val="28"/>
              </w:rPr>
              <w:t>«Память предков» - благоустройство территории</w:t>
            </w:r>
          </w:p>
          <w:p w:rsidR="00302575" w:rsidRPr="003925FE" w:rsidRDefault="00302575" w:rsidP="00856EF3">
            <w:pPr>
              <w:pStyle w:val="a6"/>
              <w:rPr>
                <w:rFonts w:ascii="Times New Roman" w:hAnsi="Times New Roman"/>
                <w:sz w:val="28"/>
                <w:szCs w:val="28"/>
              </w:rPr>
            </w:pPr>
            <w:r w:rsidRPr="003925FE">
              <w:rPr>
                <w:rFonts w:ascii="Times New Roman" w:hAnsi="Times New Roman"/>
                <w:sz w:val="28"/>
                <w:szCs w:val="28"/>
              </w:rPr>
              <w:t>кладбища села Карачун</w:t>
            </w:r>
          </w:p>
        </w:tc>
        <w:tc>
          <w:tcPr>
            <w:tcW w:w="1559" w:type="dxa"/>
            <w:shd w:val="clear" w:color="auto" w:fill="auto"/>
          </w:tcPr>
          <w:p w:rsidR="00302575" w:rsidRPr="003925FE" w:rsidRDefault="00302575" w:rsidP="00856EF3">
            <w:pPr>
              <w:pStyle w:val="a6"/>
              <w:jc w:val="center"/>
              <w:rPr>
                <w:rFonts w:ascii="Times New Roman" w:hAnsi="Times New Roman"/>
                <w:sz w:val="28"/>
                <w:szCs w:val="28"/>
              </w:rPr>
            </w:pPr>
            <w:r w:rsidRPr="003925FE">
              <w:rPr>
                <w:rFonts w:ascii="Times New Roman" w:hAnsi="Times New Roman"/>
                <w:sz w:val="28"/>
                <w:szCs w:val="28"/>
              </w:rPr>
              <w:t>435,635</w:t>
            </w:r>
          </w:p>
        </w:tc>
      </w:tr>
      <w:tr w:rsidR="00302575" w:rsidRPr="003925FE" w:rsidTr="003E7A8E">
        <w:tc>
          <w:tcPr>
            <w:tcW w:w="567" w:type="dxa"/>
            <w:shd w:val="clear" w:color="auto" w:fill="auto"/>
          </w:tcPr>
          <w:p w:rsidR="00302575" w:rsidRPr="003925FE" w:rsidRDefault="00302575" w:rsidP="00856EF3">
            <w:pPr>
              <w:pStyle w:val="a6"/>
              <w:jc w:val="both"/>
              <w:rPr>
                <w:rFonts w:ascii="Times New Roman" w:hAnsi="Times New Roman"/>
                <w:sz w:val="28"/>
                <w:szCs w:val="28"/>
              </w:rPr>
            </w:pPr>
            <w:r w:rsidRPr="003925FE">
              <w:rPr>
                <w:rFonts w:ascii="Times New Roman" w:hAnsi="Times New Roman"/>
                <w:sz w:val="28"/>
                <w:szCs w:val="28"/>
              </w:rPr>
              <w:t>2</w:t>
            </w:r>
          </w:p>
        </w:tc>
        <w:tc>
          <w:tcPr>
            <w:tcW w:w="2864" w:type="dxa"/>
            <w:shd w:val="clear" w:color="auto" w:fill="auto"/>
          </w:tcPr>
          <w:p w:rsidR="00302575" w:rsidRPr="003925FE" w:rsidRDefault="00302575" w:rsidP="00856EF3">
            <w:pPr>
              <w:pStyle w:val="a6"/>
              <w:jc w:val="both"/>
              <w:rPr>
                <w:rFonts w:ascii="Times New Roman" w:hAnsi="Times New Roman"/>
                <w:sz w:val="28"/>
                <w:szCs w:val="28"/>
              </w:rPr>
            </w:pPr>
            <w:r w:rsidRPr="003925FE">
              <w:rPr>
                <w:rFonts w:ascii="Times New Roman" w:hAnsi="Times New Roman"/>
                <w:sz w:val="28"/>
                <w:szCs w:val="28"/>
              </w:rPr>
              <w:t xml:space="preserve">ТОС «Князево», </w:t>
            </w:r>
          </w:p>
          <w:p w:rsidR="00302575" w:rsidRPr="003925FE" w:rsidRDefault="00302575" w:rsidP="00856EF3">
            <w:pPr>
              <w:pStyle w:val="a6"/>
              <w:jc w:val="both"/>
              <w:rPr>
                <w:rFonts w:ascii="Times New Roman" w:hAnsi="Times New Roman"/>
                <w:sz w:val="28"/>
                <w:szCs w:val="28"/>
              </w:rPr>
            </w:pPr>
            <w:r w:rsidRPr="003925FE">
              <w:rPr>
                <w:rFonts w:ascii="Times New Roman" w:hAnsi="Times New Roman"/>
                <w:sz w:val="28"/>
                <w:szCs w:val="28"/>
              </w:rPr>
              <w:t>д. Князево</w:t>
            </w:r>
          </w:p>
        </w:tc>
        <w:tc>
          <w:tcPr>
            <w:tcW w:w="4253" w:type="dxa"/>
            <w:shd w:val="clear" w:color="auto" w:fill="auto"/>
          </w:tcPr>
          <w:p w:rsidR="00302575" w:rsidRPr="003925FE" w:rsidRDefault="00302575" w:rsidP="00856EF3">
            <w:pPr>
              <w:pStyle w:val="a6"/>
              <w:rPr>
                <w:rFonts w:ascii="Times New Roman" w:hAnsi="Times New Roman"/>
                <w:sz w:val="28"/>
                <w:szCs w:val="28"/>
              </w:rPr>
            </w:pPr>
            <w:r w:rsidRPr="003925FE">
              <w:rPr>
                <w:rFonts w:ascii="Times New Roman" w:hAnsi="Times New Roman"/>
                <w:sz w:val="28"/>
                <w:szCs w:val="28"/>
              </w:rPr>
              <w:t>Устройство детской игровой</w:t>
            </w:r>
          </w:p>
          <w:p w:rsidR="00302575" w:rsidRPr="003925FE" w:rsidRDefault="00302575" w:rsidP="00856EF3">
            <w:pPr>
              <w:pStyle w:val="a6"/>
              <w:rPr>
                <w:rFonts w:ascii="Times New Roman" w:hAnsi="Times New Roman"/>
                <w:sz w:val="28"/>
                <w:szCs w:val="28"/>
              </w:rPr>
            </w:pPr>
            <w:r w:rsidRPr="003925FE">
              <w:rPr>
                <w:rFonts w:ascii="Times New Roman" w:hAnsi="Times New Roman"/>
                <w:sz w:val="28"/>
                <w:szCs w:val="28"/>
              </w:rPr>
              <w:t>площадки «Планета детства»</w:t>
            </w:r>
          </w:p>
        </w:tc>
        <w:tc>
          <w:tcPr>
            <w:tcW w:w="1559" w:type="dxa"/>
            <w:shd w:val="clear" w:color="auto" w:fill="auto"/>
          </w:tcPr>
          <w:p w:rsidR="00302575" w:rsidRPr="003925FE" w:rsidRDefault="00302575" w:rsidP="00856EF3">
            <w:pPr>
              <w:pStyle w:val="a6"/>
              <w:jc w:val="center"/>
              <w:rPr>
                <w:rFonts w:ascii="Times New Roman" w:hAnsi="Times New Roman"/>
                <w:sz w:val="28"/>
                <w:szCs w:val="28"/>
              </w:rPr>
            </w:pPr>
            <w:r w:rsidRPr="003925FE">
              <w:rPr>
                <w:rFonts w:ascii="Times New Roman" w:hAnsi="Times New Roman"/>
                <w:sz w:val="28"/>
                <w:szCs w:val="28"/>
              </w:rPr>
              <w:t>238,45</w:t>
            </w:r>
          </w:p>
        </w:tc>
      </w:tr>
      <w:tr w:rsidR="00302575" w:rsidRPr="003925FE" w:rsidTr="003E7A8E">
        <w:tc>
          <w:tcPr>
            <w:tcW w:w="567" w:type="dxa"/>
            <w:shd w:val="clear" w:color="auto" w:fill="auto"/>
          </w:tcPr>
          <w:p w:rsidR="00302575" w:rsidRPr="003925FE" w:rsidRDefault="00302575" w:rsidP="00856EF3">
            <w:pPr>
              <w:pStyle w:val="a6"/>
              <w:jc w:val="both"/>
              <w:rPr>
                <w:rFonts w:ascii="Times New Roman" w:hAnsi="Times New Roman"/>
                <w:sz w:val="28"/>
                <w:szCs w:val="28"/>
              </w:rPr>
            </w:pPr>
            <w:r w:rsidRPr="003925FE">
              <w:rPr>
                <w:rFonts w:ascii="Times New Roman" w:hAnsi="Times New Roman"/>
                <w:sz w:val="28"/>
                <w:szCs w:val="28"/>
              </w:rPr>
              <w:t>3</w:t>
            </w:r>
          </w:p>
        </w:tc>
        <w:tc>
          <w:tcPr>
            <w:tcW w:w="2864" w:type="dxa"/>
            <w:shd w:val="clear" w:color="auto" w:fill="auto"/>
          </w:tcPr>
          <w:p w:rsidR="00302575" w:rsidRPr="003925FE" w:rsidRDefault="00302575" w:rsidP="00856EF3">
            <w:pPr>
              <w:pStyle w:val="a6"/>
              <w:jc w:val="both"/>
              <w:rPr>
                <w:rFonts w:ascii="Times New Roman" w:hAnsi="Times New Roman"/>
                <w:sz w:val="28"/>
                <w:szCs w:val="28"/>
              </w:rPr>
            </w:pPr>
            <w:r w:rsidRPr="003925FE">
              <w:rPr>
                <w:rFonts w:ascii="Times New Roman" w:hAnsi="Times New Roman"/>
                <w:sz w:val="28"/>
                <w:szCs w:val="28"/>
              </w:rPr>
              <w:t>ТОС «Возрождение»,</w:t>
            </w:r>
          </w:p>
          <w:p w:rsidR="00302575" w:rsidRPr="003925FE" w:rsidRDefault="00302575" w:rsidP="00856EF3">
            <w:pPr>
              <w:pStyle w:val="a6"/>
              <w:jc w:val="both"/>
              <w:rPr>
                <w:rFonts w:ascii="Times New Roman" w:hAnsi="Times New Roman"/>
                <w:sz w:val="28"/>
                <w:szCs w:val="28"/>
              </w:rPr>
            </w:pPr>
            <w:r w:rsidRPr="003925FE">
              <w:rPr>
                <w:rFonts w:ascii="Times New Roman" w:hAnsi="Times New Roman"/>
                <w:sz w:val="28"/>
                <w:szCs w:val="28"/>
              </w:rPr>
              <w:t xml:space="preserve"> с. Новоживотинное</w:t>
            </w:r>
          </w:p>
        </w:tc>
        <w:tc>
          <w:tcPr>
            <w:tcW w:w="4253" w:type="dxa"/>
            <w:shd w:val="clear" w:color="auto" w:fill="auto"/>
          </w:tcPr>
          <w:p w:rsidR="00302575" w:rsidRPr="003925FE" w:rsidRDefault="00302575" w:rsidP="00856EF3">
            <w:pPr>
              <w:pStyle w:val="a6"/>
              <w:rPr>
                <w:rFonts w:ascii="Times New Roman" w:hAnsi="Times New Roman"/>
                <w:sz w:val="28"/>
                <w:szCs w:val="28"/>
              </w:rPr>
            </w:pPr>
            <w:r w:rsidRPr="003925FE">
              <w:rPr>
                <w:rFonts w:ascii="Times New Roman" w:hAnsi="Times New Roman"/>
                <w:sz w:val="28"/>
                <w:szCs w:val="28"/>
              </w:rPr>
              <w:t>Устройство детской и спортивной площадки «Сургутский поселок»</w:t>
            </w:r>
          </w:p>
        </w:tc>
        <w:tc>
          <w:tcPr>
            <w:tcW w:w="1559" w:type="dxa"/>
            <w:shd w:val="clear" w:color="auto" w:fill="auto"/>
          </w:tcPr>
          <w:p w:rsidR="00302575" w:rsidRPr="003925FE" w:rsidRDefault="00302575" w:rsidP="00856EF3">
            <w:pPr>
              <w:pStyle w:val="a6"/>
              <w:jc w:val="center"/>
              <w:rPr>
                <w:rFonts w:ascii="Times New Roman" w:hAnsi="Times New Roman"/>
                <w:sz w:val="28"/>
                <w:szCs w:val="28"/>
              </w:rPr>
            </w:pPr>
            <w:r w:rsidRPr="003925FE">
              <w:rPr>
                <w:rFonts w:ascii="Times New Roman" w:hAnsi="Times New Roman"/>
                <w:sz w:val="28"/>
                <w:szCs w:val="28"/>
              </w:rPr>
              <w:t>388,24</w:t>
            </w:r>
          </w:p>
        </w:tc>
      </w:tr>
      <w:tr w:rsidR="00302575" w:rsidRPr="003925FE" w:rsidTr="003E7A8E">
        <w:tc>
          <w:tcPr>
            <w:tcW w:w="567" w:type="dxa"/>
            <w:shd w:val="clear" w:color="auto" w:fill="auto"/>
          </w:tcPr>
          <w:p w:rsidR="00302575" w:rsidRPr="003925FE" w:rsidRDefault="00302575" w:rsidP="00856EF3">
            <w:pPr>
              <w:pStyle w:val="a6"/>
              <w:jc w:val="both"/>
              <w:rPr>
                <w:rFonts w:ascii="Times New Roman" w:hAnsi="Times New Roman"/>
                <w:sz w:val="28"/>
                <w:szCs w:val="28"/>
              </w:rPr>
            </w:pPr>
            <w:r w:rsidRPr="003925FE">
              <w:rPr>
                <w:rFonts w:ascii="Times New Roman" w:hAnsi="Times New Roman"/>
                <w:sz w:val="28"/>
                <w:szCs w:val="28"/>
              </w:rPr>
              <w:t>4</w:t>
            </w:r>
          </w:p>
        </w:tc>
        <w:tc>
          <w:tcPr>
            <w:tcW w:w="2864" w:type="dxa"/>
            <w:shd w:val="clear" w:color="auto" w:fill="auto"/>
          </w:tcPr>
          <w:p w:rsidR="00302575" w:rsidRPr="003925FE" w:rsidRDefault="00302575" w:rsidP="00856EF3">
            <w:pPr>
              <w:pStyle w:val="a6"/>
              <w:jc w:val="both"/>
              <w:rPr>
                <w:rFonts w:ascii="Times New Roman" w:hAnsi="Times New Roman"/>
                <w:sz w:val="28"/>
                <w:szCs w:val="28"/>
              </w:rPr>
            </w:pPr>
            <w:r w:rsidRPr="003925FE">
              <w:rPr>
                <w:rFonts w:ascii="Times New Roman" w:hAnsi="Times New Roman"/>
                <w:sz w:val="28"/>
                <w:szCs w:val="28"/>
              </w:rPr>
              <w:t xml:space="preserve">ТОС «Гвоздевское», </w:t>
            </w:r>
          </w:p>
          <w:p w:rsidR="00302575" w:rsidRPr="003925FE" w:rsidRDefault="00302575" w:rsidP="00856EF3">
            <w:pPr>
              <w:pStyle w:val="a6"/>
              <w:jc w:val="both"/>
              <w:rPr>
                <w:rFonts w:ascii="Times New Roman" w:hAnsi="Times New Roman"/>
                <w:sz w:val="28"/>
                <w:szCs w:val="28"/>
              </w:rPr>
            </w:pPr>
            <w:r w:rsidRPr="003925FE">
              <w:rPr>
                <w:rFonts w:ascii="Times New Roman" w:hAnsi="Times New Roman"/>
                <w:sz w:val="28"/>
                <w:szCs w:val="28"/>
              </w:rPr>
              <w:t>с. Гвоздевское</w:t>
            </w:r>
          </w:p>
        </w:tc>
        <w:tc>
          <w:tcPr>
            <w:tcW w:w="4253" w:type="dxa"/>
            <w:shd w:val="clear" w:color="auto" w:fill="auto"/>
          </w:tcPr>
          <w:p w:rsidR="00302575" w:rsidRPr="003925FE" w:rsidRDefault="00302575" w:rsidP="00856EF3">
            <w:pPr>
              <w:pStyle w:val="a6"/>
              <w:rPr>
                <w:rFonts w:ascii="Times New Roman" w:hAnsi="Times New Roman"/>
                <w:sz w:val="28"/>
                <w:szCs w:val="28"/>
              </w:rPr>
            </w:pPr>
            <w:r w:rsidRPr="003925FE">
              <w:rPr>
                <w:rFonts w:ascii="Times New Roman" w:hAnsi="Times New Roman"/>
                <w:sz w:val="28"/>
                <w:szCs w:val="28"/>
              </w:rPr>
              <w:t>Устройство дороги с твердым покрытием (щебенение) по ул. Горького, с. Гвоздевское</w:t>
            </w:r>
          </w:p>
        </w:tc>
        <w:tc>
          <w:tcPr>
            <w:tcW w:w="1559" w:type="dxa"/>
            <w:shd w:val="clear" w:color="auto" w:fill="auto"/>
          </w:tcPr>
          <w:p w:rsidR="00302575" w:rsidRPr="003925FE" w:rsidRDefault="00302575" w:rsidP="00856EF3">
            <w:pPr>
              <w:pStyle w:val="a6"/>
              <w:jc w:val="center"/>
              <w:rPr>
                <w:rFonts w:ascii="Times New Roman" w:hAnsi="Times New Roman"/>
                <w:sz w:val="28"/>
                <w:szCs w:val="28"/>
              </w:rPr>
            </w:pPr>
            <w:r w:rsidRPr="003925FE">
              <w:rPr>
                <w:rFonts w:ascii="Times New Roman" w:hAnsi="Times New Roman"/>
                <w:sz w:val="28"/>
                <w:szCs w:val="28"/>
              </w:rPr>
              <w:t>554,00</w:t>
            </w:r>
          </w:p>
        </w:tc>
      </w:tr>
      <w:tr w:rsidR="00302575" w:rsidRPr="003925FE" w:rsidTr="003E7A8E">
        <w:tc>
          <w:tcPr>
            <w:tcW w:w="7684" w:type="dxa"/>
            <w:gridSpan w:val="3"/>
            <w:shd w:val="clear" w:color="auto" w:fill="auto"/>
          </w:tcPr>
          <w:p w:rsidR="00302575" w:rsidRPr="003925FE" w:rsidRDefault="00302575" w:rsidP="00856EF3">
            <w:pPr>
              <w:pStyle w:val="a6"/>
              <w:jc w:val="both"/>
              <w:rPr>
                <w:rFonts w:ascii="Times New Roman" w:hAnsi="Times New Roman"/>
                <w:b/>
                <w:sz w:val="28"/>
                <w:szCs w:val="28"/>
              </w:rPr>
            </w:pPr>
            <w:r w:rsidRPr="003925FE">
              <w:rPr>
                <w:rFonts w:ascii="Times New Roman" w:hAnsi="Times New Roman"/>
                <w:b/>
                <w:sz w:val="28"/>
                <w:szCs w:val="28"/>
              </w:rPr>
              <w:t>ИТОГО</w:t>
            </w:r>
          </w:p>
        </w:tc>
        <w:tc>
          <w:tcPr>
            <w:tcW w:w="1559" w:type="dxa"/>
            <w:shd w:val="clear" w:color="auto" w:fill="auto"/>
          </w:tcPr>
          <w:p w:rsidR="00302575" w:rsidRPr="003925FE" w:rsidRDefault="00302575" w:rsidP="00856EF3">
            <w:pPr>
              <w:pStyle w:val="a6"/>
              <w:jc w:val="center"/>
              <w:rPr>
                <w:rFonts w:ascii="Times New Roman" w:hAnsi="Times New Roman"/>
                <w:b/>
                <w:sz w:val="28"/>
                <w:szCs w:val="28"/>
              </w:rPr>
            </w:pPr>
            <w:r w:rsidRPr="003925FE">
              <w:rPr>
                <w:rFonts w:ascii="Times New Roman" w:hAnsi="Times New Roman"/>
                <w:b/>
                <w:sz w:val="28"/>
                <w:szCs w:val="28"/>
              </w:rPr>
              <w:t>1 616,325</w:t>
            </w:r>
          </w:p>
        </w:tc>
      </w:tr>
    </w:tbl>
    <w:p w:rsidR="00400A40" w:rsidRPr="003925FE" w:rsidRDefault="00400A40" w:rsidP="00604E3F">
      <w:pPr>
        <w:pStyle w:val="a6"/>
        <w:ind w:firstLine="426"/>
        <w:jc w:val="both"/>
        <w:rPr>
          <w:rFonts w:ascii="Times New Roman" w:hAnsi="Times New Roman"/>
          <w:sz w:val="28"/>
          <w:szCs w:val="28"/>
        </w:rPr>
      </w:pPr>
    </w:p>
    <w:p w:rsidR="00FB3490" w:rsidRPr="003925FE" w:rsidRDefault="00FB3490" w:rsidP="00604E3F">
      <w:pPr>
        <w:pStyle w:val="a6"/>
        <w:ind w:firstLine="426"/>
        <w:jc w:val="both"/>
        <w:rPr>
          <w:rFonts w:ascii="Times New Roman" w:hAnsi="Times New Roman"/>
          <w:sz w:val="28"/>
          <w:szCs w:val="28"/>
        </w:rPr>
      </w:pPr>
      <w:r w:rsidRPr="003925FE">
        <w:rPr>
          <w:rFonts w:ascii="Times New Roman" w:hAnsi="Times New Roman"/>
          <w:sz w:val="28"/>
          <w:szCs w:val="28"/>
        </w:rPr>
        <w:t>Кроме того, финансовую поддержку на реализацию проектов за счет средств районного бюджета получил</w:t>
      </w:r>
      <w:r w:rsidR="00E61107" w:rsidRPr="003925FE">
        <w:rPr>
          <w:rFonts w:ascii="Times New Roman" w:hAnsi="Times New Roman"/>
          <w:sz w:val="28"/>
          <w:szCs w:val="28"/>
        </w:rPr>
        <w:t>и 8 органов ТОС, на общую сумму</w:t>
      </w:r>
      <w:r w:rsidRPr="003925FE">
        <w:rPr>
          <w:rFonts w:ascii="Times New Roman" w:hAnsi="Times New Roman"/>
          <w:sz w:val="28"/>
          <w:szCs w:val="28"/>
        </w:rPr>
        <w:t xml:space="preserve"> </w:t>
      </w:r>
      <w:r w:rsidR="00400A40" w:rsidRPr="003925FE">
        <w:rPr>
          <w:rFonts w:ascii="Times New Roman" w:hAnsi="Times New Roman"/>
          <w:sz w:val="28"/>
          <w:szCs w:val="28"/>
        </w:rPr>
        <w:t>1,88</w:t>
      </w:r>
      <w:r w:rsidRPr="003925FE">
        <w:rPr>
          <w:rFonts w:ascii="Times New Roman" w:hAnsi="Times New Roman"/>
          <w:sz w:val="28"/>
          <w:szCs w:val="28"/>
        </w:rPr>
        <w:t xml:space="preserve"> млн. рублей. Информация о реализованных проектах представлена в следующей таблице.</w:t>
      </w:r>
    </w:p>
    <w:p w:rsidR="00400A40" w:rsidRPr="003925FE" w:rsidRDefault="00400A40" w:rsidP="00604E3F">
      <w:pPr>
        <w:pStyle w:val="a6"/>
        <w:ind w:firstLine="426"/>
        <w:jc w:val="both"/>
        <w:rPr>
          <w:rFonts w:ascii="Times New Roman" w:hAnsi="Times New Roman"/>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814"/>
        <w:gridCol w:w="4253"/>
        <w:gridCol w:w="1559"/>
      </w:tblGrid>
      <w:tr w:rsidR="00302575" w:rsidRPr="003925FE" w:rsidTr="003E7A8E">
        <w:trPr>
          <w:trHeight w:val="463"/>
        </w:trPr>
        <w:tc>
          <w:tcPr>
            <w:tcW w:w="617" w:type="dxa"/>
            <w:shd w:val="clear" w:color="auto" w:fill="auto"/>
            <w:vAlign w:val="center"/>
          </w:tcPr>
          <w:p w:rsidR="00302575" w:rsidRPr="003925FE" w:rsidRDefault="00302575" w:rsidP="00604E3F">
            <w:pPr>
              <w:pStyle w:val="a6"/>
              <w:jc w:val="center"/>
              <w:rPr>
                <w:rFonts w:ascii="Times New Roman" w:hAnsi="Times New Roman"/>
                <w:b/>
                <w:sz w:val="28"/>
                <w:szCs w:val="28"/>
              </w:rPr>
            </w:pPr>
            <w:r w:rsidRPr="003925FE">
              <w:rPr>
                <w:rFonts w:ascii="Times New Roman" w:hAnsi="Times New Roman"/>
                <w:b/>
                <w:sz w:val="28"/>
                <w:szCs w:val="28"/>
              </w:rPr>
              <w:t>№ п/п</w:t>
            </w:r>
          </w:p>
        </w:tc>
        <w:tc>
          <w:tcPr>
            <w:tcW w:w="2814" w:type="dxa"/>
            <w:shd w:val="clear" w:color="auto" w:fill="auto"/>
            <w:vAlign w:val="center"/>
          </w:tcPr>
          <w:p w:rsidR="00302575" w:rsidRPr="003925FE" w:rsidRDefault="00302575" w:rsidP="00604E3F">
            <w:pPr>
              <w:pStyle w:val="a6"/>
              <w:jc w:val="center"/>
              <w:rPr>
                <w:rFonts w:ascii="Times New Roman" w:hAnsi="Times New Roman"/>
                <w:b/>
                <w:sz w:val="28"/>
                <w:szCs w:val="28"/>
              </w:rPr>
            </w:pPr>
            <w:r w:rsidRPr="003925FE">
              <w:rPr>
                <w:rFonts w:ascii="Times New Roman" w:hAnsi="Times New Roman"/>
                <w:b/>
                <w:sz w:val="28"/>
                <w:szCs w:val="28"/>
              </w:rPr>
              <w:t>Наименование органа ТОС</w:t>
            </w:r>
          </w:p>
        </w:tc>
        <w:tc>
          <w:tcPr>
            <w:tcW w:w="4253" w:type="dxa"/>
            <w:shd w:val="clear" w:color="auto" w:fill="auto"/>
            <w:vAlign w:val="center"/>
          </w:tcPr>
          <w:p w:rsidR="00302575" w:rsidRPr="003925FE" w:rsidRDefault="00302575" w:rsidP="00604E3F">
            <w:pPr>
              <w:pStyle w:val="a6"/>
              <w:jc w:val="center"/>
              <w:rPr>
                <w:rFonts w:ascii="Times New Roman" w:hAnsi="Times New Roman"/>
                <w:b/>
                <w:sz w:val="28"/>
                <w:szCs w:val="28"/>
              </w:rPr>
            </w:pPr>
            <w:r w:rsidRPr="003925FE">
              <w:rPr>
                <w:rFonts w:ascii="Times New Roman" w:hAnsi="Times New Roman"/>
                <w:b/>
                <w:sz w:val="28"/>
                <w:szCs w:val="28"/>
              </w:rPr>
              <w:t xml:space="preserve">Наименование </w:t>
            </w:r>
          </w:p>
          <w:p w:rsidR="00302575" w:rsidRPr="003925FE" w:rsidRDefault="00302575" w:rsidP="00604E3F">
            <w:pPr>
              <w:pStyle w:val="a6"/>
              <w:jc w:val="center"/>
              <w:rPr>
                <w:rFonts w:ascii="Times New Roman" w:hAnsi="Times New Roman"/>
                <w:b/>
                <w:sz w:val="28"/>
                <w:szCs w:val="28"/>
              </w:rPr>
            </w:pPr>
            <w:r w:rsidRPr="003925FE">
              <w:rPr>
                <w:rFonts w:ascii="Times New Roman" w:hAnsi="Times New Roman"/>
                <w:b/>
                <w:sz w:val="28"/>
                <w:szCs w:val="28"/>
              </w:rPr>
              <w:t>реализованного проекта</w:t>
            </w:r>
          </w:p>
        </w:tc>
        <w:tc>
          <w:tcPr>
            <w:tcW w:w="1559" w:type="dxa"/>
            <w:shd w:val="clear" w:color="auto" w:fill="auto"/>
            <w:vAlign w:val="center"/>
          </w:tcPr>
          <w:p w:rsidR="00302575" w:rsidRPr="003925FE" w:rsidRDefault="00302575" w:rsidP="00604E3F">
            <w:pPr>
              <w:pStyle w:val="a6"/>
              <w:jc w:val="center"/>
              <w:rPr>
                <w:rFonts w:ascii="Times New Roman" w:hAnsi="Times New Roman"/>
                <w:b/>
                <w:sz w:val="28"/>
                <w:szCs w:val="28"/>
              </w:rPr>
            </w:pPr>
            <w:r w:rsidRPr="003925FE">
              <w:rPr>
                <w:rFonts w:ascii="Times New Roman" w:hAnsi="Times New Roman"/>
                <w:b/>
                <w:sz w:val="28"/>
                <w:szCs w:val="28"/>
              </w:rPr>
              <w:t xml:space="preserve">Общая стоимость проекта, тыс. </w:t>
            </w:r>
            <w:r w:rsidR="005A6D7A">
              <w:rPr>
                <w:rFonts w:ascii="Times New Roman" w:hAnsi="Times New Roman"/>
                <w:b/>
                <w:sz w:val="28"/>
                <w:szCs w:val="28"/>
              </w:rPr>
              <w:t>рублей</w:t>
            </w:r>
          </w:p>
        </w:tc>
      </w:tr>
      <w:tr w:rsidR="00302575" w:rsidRPr="003925FE" w:rsidTr="003E7A8E">
        <w:tc>
          <w:tcPr>
            <w:tcW w:w="617"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1</w:t>
            </w:r>
          </w:p>
        </w:tc>
        <w:tc>
          <w:tcPr>
            <w:tcW w:w="2814"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ТОС «Единство»,</w:t>
            </w:r>
          </w:p>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р.п. Рамонь</w:t>
            </w:r>
          </w:p>
        </w:tc>
        <w:tc>
          <w:tcPr>
            <w:tcW w:w="4253" w:type="dxa"/>
            <w:shd w:val="clear" w:color="auto" w:fill="auto"/>
            <w:vAlign w:val="center"/>
          </w:tcPr>
          <w:p w:rsidR="00302575" w:rsidRPr="003925FE" w:rsidRDefault="00302575" w:rsidP="00604E3F">
            <w:pPr>
              <w:pStyle w:val="a6"/>
              <w:rPr>
                <w:rFonts w:ascii="Times New Roman" w:hAnsi="Times New Roman"/>
                <w:sz w:val="28"/>
                <w:szCs w:val="28"/>
              </w:rPr>
            </w:pPr>
            <w:r w:rsidRPr="003925FE">
              <w:rPr>
                <w:rFonts w:ascii="Times New Roman" w:hAnsi="Times New Roman"/>
                <w:sz w:val="28"/>
                <w:szCs w:val="28"/>
              </w:rPr>
              <w:t>Устройство входной группы в сквере «Комсомольская юность» р.п. Рамонь</w:t>
            </w:r>
          </w:p>
        </w:tc>
        <w:tc>
          <w:tcPr>
            <w:tcW w:w="1559" w:type="dxa"/>
            <w:shd w:val="clear" w:color="auto" w:fill="auto"/>
            <w:vAlign w:val="center"/>
          </w:tcPr>
          <w:p w:rsidR="00302575" w:rsidRPr="003925FE" w:rsidRDefault="00302575" w:rsidP="00604E3F">
            <w:pPr>
              <w:pStyle w:val="a6"/>
              <w:jc w:val="center"/>
              <w:rPr>
                <w:rFonts w:ascii="Times New Roman" w:hAnsi="Times New Roman"/>
                <w:sz w:val="28"/>
                <w:szCs w:val="28"/>
              </w:rPr>
            </w:pPr>
            <w:r w:rsidRPr="003925FE">
              <w:rPr>
                <w:rFonts w:ascii="Times New Roman" w:hAnsi="Times New Roman"/>
                <w:sz w:val="28"/>
                <w:szCs w:val="28"/>
              </w:rPr>
              <w:t>300,00</w:t>
            </w:r>
          </w:p>
        </w:tc>
      </w:tr>
      <w:tr w:rsidR="00302575" w:rsidRPr="003925FE" w:rsidTr="003E7A8E">
        <w:tc>
          <w:tcPr>
            <w:tcW w:w="617"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lastRenderedPageBreak/>
              <w:t>2</w:t>
            </w:r>
          </w:p>
        </w:tc>
        <w:tc>
          <w:tcPr>
            <w:tcW w:w="2814"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ТОС «Доверие»,</w:t>
            </w:r>
            <w:r w:rsidR="000B33B5" w:rsidRPr="003925FE">
              <w:rPr>
                <w:rFonts w:ascii="Times New Roman" w:hAnsi="Times New Roman"/>
                <w:sz w:val="28"/>
                <w:szCs w:val="28"/>
              </w:rPr>
              <w:t xml:space="preserve"> </w:t>
            </w:r>
          </w:p>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с. Чертовицы</w:t>
            </w:r>
          </w:p>
        </w:tc>
        <w:tc>
          <w:tcPr>
            <w:tcW w:w="4253" w:type="dxa"/>
            <w:shd w:val="clear" w:color="auto" w:fill="auto"/>
            <w:vAlign w:val="center"/>
          </w:tcPr>
          <w:p w:rsidR="00302575" w:rsidRPr="003925FE" w:rsidRDefault="00302575" w:rsidP="00604E3F">
            <w:pPr>
              <w:pStyle w:val="a6"/>
              <w:rPr>
                <w:rFonts w:ascii="Times New Roman" w:hAnsi="Times New Roman"/>
                <w:sz w:val="28"/>
                <w:szCs w:val="28"/>
              </w:rPr>
            </w:pPr>
            <w:r w:rsidRPr="003925FE">
              <w:rPr>
                <w:rFonts w:ascii="Times New Roman" w:hAnsi="Times New Roman"/>
                <w:sz w:val="28"/>
                <w:szCs w:val="28"/>
              </w:rPr>
              <w:t>Обеспечение транспортной инфраструктуры с. Чертовицы</w:t>
            </w:r>
          </w:p>
        </w:tc>
        <w:tc>
          <w:tcPr>
            <w:tcW w:w="1559" w:type="dxa"/>
            <w:shd w:val="clear" w:color="auto" w:fill="auto"/>
            <w:vAlign w:val="center"/>
          </w:tcPr>
          <w:p w:rsidR="00302575" w:rsidRPr="003925FE" w:rsidRDefault="00302575" w:rsidP="00604E3F">
            <w:pPr>
              <w:pStyle w:val="a6"/>
              <w:jc w:val="center"/>
              <w:rPr>
                <w:rFonts w:ascii="Times New Roman" w:hAnsi="Times New Roman"/>
                <w:sz w:val="28"/>
                <w:szCs w:val="28"/>
              </w:rPr>
            </w:pPr>
            <w:r w:rsidRPr="003925FE">
              <w:rPr>
                <w:rFonts w:ascii="Times New Roman" w:hAnsi="Times New Roman"/>
                <w:sz w:val="28"/>
                <w:szCs w:val="28"/>
              </w:rPr>
              <w:t>566,00</w:t>
            </w:r>
          </w:p>
        </w:tc>
      </w:tr>
      <w:tr w:rsidR="00302575" w:rsidRPr="003925FE" w:rsidTr="003E7A8E">
        <w:tc>
          <w:tcPr>
            <w:tcW w:w="617"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3</w:t>
            </w:r>
          </w:p>
        </w:tc>
        <w:tc>
          <w:tcPr>
            <w:tcW w:w="2814"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ТОС «Ивницы»,</w:t>
            </w:r>
          </w:p>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д. Ивницы</w:t>
            </w:r>
          </w:p>
        </w:tc>
        <w:tc>
          <w:tcPr>
            <w:tcW w:w="4253" w:type="dxa"/>
            <w:shd w:val="clear" w:color="auto" w:fill="auto"/>
            <w:vAlign w:val="center"/>
          </w:tcPr>
          <w:p w:rsidR="00302575" w:rsidRPr="003925FE" w:rsidRDefault="00302575" w:rsidP="00604E3F">
            <w:pPr>
              <w:pStyle w:val="a6"/>
              <w:rPr>
                <w:rFonts w:ascii="Times New Roman" w:hAnsi="Times New Roman"/>
                <w:sz w:val="28"/>
                <w:szCs w:val="28"/>
              </w:rPr>
            </w:pPr>
            <w:r w:rsidRPr="003925FE">
              <w:rPr>
                <w:rFonts w:ascii="Times New Roman" w:hAnsi="Times New Roman"/>
                <w:sz w:val="28"/>
                <w:szCs w:val="28"/>
              </w:rPr>
              <w:t>Оборудование детской игровой площадки</w:t>
            </w:r>
          </w:p>
        </w:tc>
        <w:tc>
          <w:tcPr>
            <w:tcW w:w="1559" w:type="dxa"/>
            <w:shd w:val="clear" w:color="auto" w:fill="auto"/>
            <w:vAlign w:val="center"/>
          </w:tcPr>
          <w:p w:rsidR="00302575" w:rsidRPr="003925FE" w:rsidRDefault="00302575" w:rsidP="00604E3F">
            <w:pPr>
              <w:pStyle w:val="a6"/>
              <w:jc w:val="center"/>
              <w:rPr>
                <w:rFonts w:ascii="Times New Roman" w:hAnsi="Times New Roman"/>
                <w:sz w:val="28"/>
                <w:szCs w:val="28"/>
              </w:rPr>
            </w:pPr>
            <w:r w:rsidRPr="003925FE">
              <w:rPr>
                <w:rFonts w:ascii="Times New Roman" w:hAnsi="Times New Roman"/>
                <w:sz w:val="28"/>
                <w:szCs w:val="28"/>
              </w:rPr>
              <w:t>274,00</w:t>
            </w:r>
          </w:p>
        </w:tc>
      </w:tr>
      <w:tr w:rsidR="00302575" w:rsidRPr="003925FE" w:rsidTr="003E7A8E">
        <w:tc>
          <w:tcPr>
            <w:tcW w:w="617"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4</w:t>
            </w:r>
          </w:p>
        </w:tc>
        <w:tc>
          <w:tcPr>
            <w:tcW w:w="2814"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ТОС «Глушицкое»,</w:t>
            </w:r>
          </w:p>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с. Глушицы</w:t>
            </w:r>
          </w:p>
        </w:tc>
        <w:tc>
          <w:tcPr>
            <w:tcW w:w="4253" w:type="dxa"/>
            <w:shd w:val="clear" w:color="auto" w:fill="auto"/>
            <w:vAlign w:val="center"/>
          </w:tcPr>
          <w:p w:rsidR="00302575" w:rsidRPr="003925FE" w:rsidRDefault="00302575" w:rsidP="00604E3F">
            <w:pPr>
              <w:pStyle w:val="a6"/>
              <w:rPr>
                <w:rFonts w:ascii="Times New Roman" w:hAnsi="Times New Roman"/>
                <w:sz w:val="28"/>
                <w:szCs w:val="28"/>
              </w:rPr>
            </w:pPr>
            <w:r w:rsidRPr="003925FE">
              <w:rPr>
                <w:rFonts w:ascii="Times New Roman" w:hAnsi="Times New Roman"/>
                <w:sz w:val="28"/>
                <w:szCs w:val="28"/>
              </w:rPr>
              <w:t>«Никто не забыт, ничто не забыто» - благоустройство памятника односельчанам погибшим в году ВОВ</w:t>
            </w:r>
          </w:p>
        </w:tc>
        <w:tc>
          <w:tcPr>
            <w:tcW w:w="1559" w:type="dxa"/>
            <w:shd w:val="clear" w:color="auto" w:fill="auto"/>
            <w:vAlign w:val="center"/>
          </w:tcPr>
          <w:p w:rsidR="00302575" w:rsidRPr="003925FE" w:rsidRDefault="00302575" w:rsidP="00604E3F">
            <w:pPr>
              <w:pStyle w:val="a6"/>
              <w:jc w:val="center"/>
              <w:rPr>
                <w:rFonts w:ascii="Times New Roman" w:hAnsi="Times New Roman"/>
                <w:sz w:val="28"/>
                <w:szCs w:val="28"/>
              </w:rPr>
            </w:pPr>
            <w:r w:rsidRPr="003925FE">
              <w:rPr>
                <w:rFonts w:ascii="Times New Roman" w:hAnsi="Times New Roman"/>
                <w:sz w:val="28"/>
                <w:szCs w:val="28"/>
              </w:rPr>
              <w:t>200,233</w:t>
            </w:r>
          </w:p>
        </w:tc>
      </w:tr>
      <w:tr w:rsidR="00302575" w:rsidRPr="003925FE" w:rsidTr="003E7A8E">
        <w:tc>
          <w:tcPr>
            <w:tcW w:w="617"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5</w:t>
            </w:r>
          </w:p>
        </w:tc>
        <w:tc>
          <w:tcPr>
            <w:tcW w:w="2814"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ТОС «Петровское»,</w:t>
            </w:r>
          </w:p>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п. Петровское</w:t>
            </w:r>
          </w:p>
        </w:tc>
        <w:tc>
          <w:tcPr>
            <w:tcW w:w="4253" w:type="dxa"/>
            <w:shd w:val="clear" w:color="auto" w:fill="auto"/>
            <w:vAlign w:val="center"/>
          </w:tcPr>
          <w:p w:rsidR="00302575" w:rsidRPr="003925FE" w:rsidRDefault="00302575" w:rsidP="00604E3F">
            <w:pPr>
              <w:pStyle w:val="a6"/>
              <w:rPr>
                <w:rFonts w:ascii="Times New Roman" w:hAnsi="Times New Roman"/>
                <w:sz w:val="28"/>
                <w:szCs w:val="28"/>
              </w:rPr>
            </w:pPr>
            <w:r w:rsidRPr="003925FE">
              <w:rPr>
                <w:rFonts w:ascii="Times New Roman" w:hAnsi="Times New Roman"/>
                <w:sz w:val="28"/>
                <w:szCs w:val="28"/>
              </w:rPr>
              <w:t>Устройство дороги с твердым покрытием (отсыпка щебнем) ул.8 марта, п.Петровское</w:t>
            </w:r>
          </w:p>
        </w:tc>
        <w:tc>
          <w:tcPr>
            <w:tcW w:w="1559" w:type="dxa"/>
            <w:shd w:val="clear" w:color="auto" w:fill="auto"/>
            <w:vAlign w:val="center"/>
          </w:tcPr>
          <w:p w:rsidR="00302575" w:rsidRPr="003925FE" w:rsidRDefault="00302575" w:rsidP="00604E3F">
            <w:pPr>
              <w:pStyle w:val="a6"/>
              <w:jc w:val="center"/>
              <w:rPr>
                <w:rFonts w:ascii="Times New Roman" w:hAnsi="Times New Roman"/>
                <w:sz w:val="28"/>
                <w:szCs w:val="28"/>
              </w:rPr>
            </w:pPr>
            <w:r w:rsidRPr="003925FE">
              <w:rPr>
                <w:rFonts w:ascii="Times New Roman" w:hAnsi="Times New Roman"/>
                <w:sz w:val="28"/>
                <w:szCs w:val="28"/>
              </w:rPr>
              <w:t>350,10</w:t>
            </w:r>
          </w:p>
        </w:tc>
      </w:tr>
      <w:tr w:rsidR="00302575" w:rsidRPr="003925FE" w:rsidTr="003E7A8E">
        <w:tc>
          <w:tcPr>
            <w:tcW w:w="617"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6</w:t>
            </w:r>
          </w:p>
        </w:tc>
        <w:tc>
          <w:tcPr>
            <w:tcW w:w="2814"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ТОС «Ломовское»,</w:t>
            </w:r>
          </w:p>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с. Ломово</w:t>
            </w:r>
          </w:p>
        </w:tc>
        <w:tc>
          <w:tcPr>
            <w:tcW w:w="4253" w:type="dxa"/>
            <w:shd w:val="clear" w:color="auto" w:fill="auto"/>
            <w:vAlign w:val="center"/>
          </w:tcPr>
          <w:p w:rsidR="00302575" w:rsidRPr="003925FE" w:rsidRDefault="00302575" w:rsidP="00604E3F">
            <w:pPr>
              <w:pStyle w:val="a6"/>
              <w:rPr>
                <w:rFonts w:ascii="Times New Roman" w:hAnsi="Times New Roman"/>
                <w:sz w:val="28"/>
                <w:szCs w:val="28"/>
              </w:rPr>
            </w:pPr>
            <w:r w:rsidRPr="003925FE">
              <w:rPr>
                <w:rFonts w:ascii="Times New Roman" w:hAnsi="Times New Roman"/>
                <w:sz w:val="28"/>
                <w:szCs w:val="28"/>
              </w:rPr>
              <w:t>«Дворик детства»</w:t>
            </w:r>
          </w:p>
        </w:tc>
        <w:tc>
          <w:tcPr>
            <w:tcW w:w="1559" w:type="dxa"/>
            <w:shd w:val="clear" w:color="auto" w:fill="auto"/>
            <w:vAlign w:val="center"/>
          </w:tcPr>
          <w:p w:rsidR="00302575" w:rsidRPr="003925FE" w:rsidRDefault="00302575" w:rsidP="00604E3F">
            <w:pPr>
              <w:pStyle w:val="a6"/>
              <w:jc w:val="center"/>
              <w:rPr>
                <w:rFonts w:ascii="Times New Roman" w:hAnsi="Times New Roman"/>
                <w:sz w:val="28"/>
                <w:szCs w:val="28"/>
              </w:rPr>
            </w:pPr>
            <w:r w:rsidRPr="003925FE">
              <w:rPr>
                <w:rFonts w:ascii="Times New Roman" w:hAnsi="Times New Roman"/>
                <w:sz w:val="28"/>
                <w:szCs w:val="28"/>
              </w:rPr>
              <w:t>204,964</w:t>
            </w:r>
          </w:p>
        </w:tc>
      </w:tr>
      <w:tr w:rsidR="00302575" w:rsidRPr="003925FE" w:rsidTr="003E7A8E">
        <w:tc>
          <w:tcPr>
            <w:tcW w:w="617"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7</w:t>
            </w:r>
          </w:p>
        </w:tc>
        <w:tc>
          <w:tcPr>
            <w:tcW w:w="2814"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ТОС «Ольховатка»,</w:t>
            </w:r>
          </w:p>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д. Ольховатка</w:t>
            </w:r>
          </w:p>
        </w:tc>
        <w:tc>
          <w:tcPr>
            <w:tcW w:w="4253" w:type="dxa"/>
            <w:shd w:val="clear" w:color="auto" w:fill="auto"/>
            <w:vAlign w:val="center"/>
          </w:tcPr>
          <w:p w:rsidR="00302575" w:rsidRPr="003925FE" w:rsidRDefault="00302575" w:rsidP="00604E3F">
            <w:pPr>
              <w:pStyle w:val="a6"/>
              <w:rPr>
                <w:rFonts w:ascii="Times New Roman" w:hAnsi="Times New Roman"/>
                <w:sz w:val="28"/>
                <w:szCs w:val="28"/>
              </w:rPr>
            </w:pPr>
            <w:r w:rsidRPr="003925FE">
              <w:rPr>
                <w:rFonts w:ascii="Times New Roman" w:hAnsi="Times New Roman"/>
                <w:sz w:val="28"/>
                <w:szCs w:val="28"/>
              </w:rPr>
              <w:t>Устройство крытой площадки для схода граждан в д. Ольховатка</w:t>
            </w:r>
          </w:p>
        </w:tc>
        <w:tc>
          <w:tcPr>
            <w:tcW w:w="1559" w:type="dxa"/>
            <w:tcBorders>
              <w:top w:val="single" w:sz="4" w:space="0" w:color="auto"/>
              <w:left w:val="single" w:sz="4" w:space="0" w:color="auto"/>
              <w:bottom w:val="single" w:sz="4" w:space="0" w:color="auto"/>
              <w:right w:val="single" w:sz="4" w:space="0" w:color="auto"/>
            </w:tcBorders>
            <w:vAlign w:val="center"/>
          </w:tcPr>
          <w:p w:rsidR="00302575" w:rsidRPr="003925FE" w:rsidRDefault="00302575" w:rsidP="00604E3F">
            <w:pPr>
              <w:pStyle w:val="a6"/>
              <w:jc w:val="center"/>
              <w:rPr>
                <w:rFonts w:ascii="Times New Roman" w:hAnsi="Times New Roman"/>
                <w:sz w:val="28"/>
                <w:szCs w:val="28"/>
              </w:rPr>
            </w:pPr>
            <w:r w:rsidRPr="003925FE">
              <w:rPr>
                <w:rFonts w:ascii="Times New Roman" w:hAnsi="Times New Roman"/>
                <w:sz w:val="28"/>
                <w:szCs w:val="28"/>
              </w:rPr>
              <w:t>190,15</w:t>
            </w:r>
          </w:p>
        </w:tc>
      </w:tr>
      <w:tr w:rsidR="00302575" w:rsidRPr="003925FE" w:rsidTr="003E7A8E">
        <w:tc>
          <w:tcPr>
            <w:tcW w:w="617"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8</w:t>
            </w:r>
          </w:p>
        </w:tc>
        <w:tc>
          <w:tcPr>
            <w:tcW w:w="2814" w:type="dxa"/>
            <w:shd w:val="clear" w:color="auto" w:fill="auto"/>
            <w:vAlign w:val="center"/>
          </w:tcPr>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 xml:space="preserve">ТОС «Феникс», </w:t>
            </w:r>
          </w:p>
          <w:p w:rsidR="00302575" w:rsidRPr="003925FE" w:rsidRDefault="00302575" w:rsidP="00604E3F">
            <w:pPr>
              <w:pStyle w:val="a6"/>
              <w:jc w:val="both"/>
              <w:rPr>
                <w:rFonts w:ascii="Times New Roman" w:hAnsi="Times New Roman"/>
                <w:sz w:val="28"/>
                <w:szCs w:val="28"/>
              </w:rPr>
            </w:pPr>
            <w:r w:rsidRPr="003925FE">
              <w:rPr>
                <w:rFonts w:ascii="Times New Roman" w:hAnsi="Times New Roman"/>
                <w:sz w:val="28"/>
                <w:szCs w:val="28"/>
              </w:rPr>
              <w:t>с. Чистая Поляна</w:t>
            </w:r>
          </w:p>
        </w:tc>
        <w:tc>
          <w:tcPr>
            <w:tcW w:w="4253" w:type="dxa"/>
            <w:shd w:val="clear" w:color="auto" w:fill="auto"/>
            <w:vAlign w:val="center"/>
          </w:tcPr>
          <w:p w:rsidR="00302575" w:rsidRPr="003925FE" w:rsidRDefault="00302575" w:rsidP="00604E3F">
            <w:pPr>
              <w:pStyle w:val="a6"/>
              <w:rPr>
                <w:rFonts w:ascii="Times New Roman" w:hAnsi="Times New Roman"/>
                <w:sz w:val="28"/>
                <w:szCs w:val="28"/>
              </w:rPr>
            </w:pPr>
            <w:r w:rsidRPr="003925FE">
              <w:rPr>
                <w:rFonts w:ascii="Times New Roman" w:hAnsi="Times New Roman"/>
                <w:sz w:val="28"/>
                <w:szCs w:val="28"/>
              </w:rPr>
              <w:t>Обустройство детской игровой спортивной площадки ул. Центральная, с. Чистая Поляна</w:t>
            </w:r>
          </w:p>
        </w:tc>
        <w:tc>
          <w:tcPr>
            <w:tcW w:w="1559" w:type="dxa"/>
            <w:shd w:val="clear" w:color="auto" w:fill="auto"/>
            <w:vAlign w:val="center"/>
          </w:tcPr>
          <w:p w:rsidR="00302575" w:rsidRPr="003925FE" w:rsidRDefault="00302575" w:rsidP="00604E3F">
            <w:pPr>
              <w:pStyle w:val="a6"/>
              <w:jc w:val="center"/>
              <w:rPr>
                <w:rFonts w:ascii="Times New Roman" w:hAnsi="Times New Roman"/>
                <w:sz w:val="28"/>
                <w:szCs w:val="28"/>
              </w:rPr>
            </w:pPr>
            <w:r w:rsidRPr="003925FE">
              <w:rPr>
                <w:rFonts w:ascii="Times New Roman" w:hAnsi="Times New Roman"/>
                <w:sz w:val="28"/>
                <w:szCs w:val="28"/>
              </w:rPr>
              <w:t>309,00</w:t>
            </w:r>
          </w:p>
        </w:tc>
      </w:tr>
      <w:tr w:rsidR="00302575" w:rsidRPr="003925FE" w:rsidTr="003E7A8E">
        <w:tc>
          <w:tcPr>
            <w:tcW w:w="7684" w:type="dxa"/>
            <w:gridSpan w:val="3"/>
            <w:shd w:val="clear" w:color="auto" w:fill="auto"/>
            <w:vAlign w:val="center"/>
          </w:tcPr>
          <w:p w:rsidR="00302575" w:rsidRPr="003925FE" w:rsidRDefault="00302575" w:rsidP="00604E3F">
            <w:pPr>
              <w:pStyle w:val="a6"/>
              <w:jc w:val="both"/>
              <w:rPr>
                <w:rFonts w:ascii="Times New Roman" w:hAnsi="Times New Roman"/>
                <w:b/>
                <w:sz w:val="28"/>
                <w:szCs w:val="28"/>
              </w:rPr>
            </w:pPr>
            <w:r w:rsidRPr="003925FE">
              <w:rPr>
                <w:rFonts w:ascii="Times New Roman" w:hAnsi="Times New Roman"/>
                <w:b/>
                <w:sz w:val="28"/>
                <w:szCs w:val="28"/>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302575" w:rsidRPr="003925FE" w:rsidRDefault="00302575" w:rsidP="00604E3F">
            <w:pPr>
              <w:pStyle w:val="a6"/>
              <w:jc w:val="center"/>
              <w:rPr>
                <w:rFonts w:ascii="Times New Roman" w:hAnsi="Times New Roman"/>
                <w:b/>
                <w:sz w:val="28"/>
                <w:szCs w:val="28"/>
              </w:rPr>
            </w:pPr>
            <w:r w:rsidRPr="003925FE">
              <w:rPr>
                <w:rFonts w:ascii="Times New Roman" w:hAnsi="Times New Roman"/>
                <w:b/>
                <w:sz w:val="28"/>
                <w:szCs w:val="28"/>
              </w:rPr>
              <w:t>2 328,95</w:t>
            </w:r>
          </w:p>
        </w:tc>
      </w:tr>
    </w:tbl>
    <w:p w:rsidR="00FB3490" w:rsidRPr="003925FE" w:rsidRDefault="00FB3490" w:rsidP="00604E3F">
      <w:pPr>
        <w:pStyle w:val="a6"/>
        <w:ind w:firstLine="709"/>
        <w:jc w:val="both"/>
        <w:rPr>
          <w:rFonts w:ascii="Times New Roman" w:hAnsi="Times New Roman"/>
          <w:sz w:val="28"/>
          <w:szCs w:val="28"/>
        </w:rPr>
      </w:pPr>
    </w:p>
    <w:p w:rsidR="00FB3490" w:rsidRPr="003925FE" w:rsidRDefault="00FB3490" w:rsidP="001A6E46">
      <w:pPr>
        <w:pStyle w:val="a6"/>
        <w:ind w:firstLine="709"/>
        <w:jc w:val="both"/>
        <w:rPr>
          <w:rFonts w:ascii="Times New Roman" w:hAnsi="Times New Roman"/>
          <w:sz w:val="28"/>
          <w:szCs w:val="28"/>
        </w:rPr>
      </w:pPr>
      <w:r w:rsidRPr="003925FE">
        <w:rPr>
          <w:rFonts w:ascii="Times New Roman" w:hAnsi="Times New Roman"/>
          <w:sz w:val="28"/>
          <w:szCs w:val="28"/>
        </w:rPr>
        <w:t>Работа с письменными, устными, а также поступающими через интернет-приемную обращениями граждан, встречи с активом жителей населенных пунктов района – одно из наиболее действенных направлений вз</w:t>
      </w:r>
      <w:r w:rsidR="001A6E46">
        <w:rPr>
          <w:rFonts w:ascii="Times New Roman" w:hAnsi="Times New Roman"/>
          <w:sz w:val="28"/>
          <w:szCs w:val="28"/>
        </w:rPr>
        <w:t xml:space="preserve">аимодействия с общественностью. </w:t>
      </w:r>
      <w:r w:rsidRPr="003925FE">
        <w:rPr>
          <w:rFonts w:ascii="Times New Roman" w:hAnsi="Times New Roman"/>
          <w:sz w:val="28"/>
          <w:szCs w:val="28"/>
        </w:rPr>
        <w:t>Так, в 2019 году в администрацию муниципального района поступило, поставлено на контроль и рассмотрено 670 обращений граждан, из них письменных – 430; в форме электронного документа – 138; устных, поступивших в рамках приема граждан по личным вопросам – 102.</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Кроме того, в органы государственной власти Воронежской области представлена информация по 404 запросам, направленным в рамках рассмотрения обращений жителей района указанными органами.</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Также посредством специального программного обеспечения в Общерегиональный день приема граждан (13.06.2019) приняты и рассмотрены 20 обращений, а в Общероссийский день приема граждан (12.12.2019) – 47 обращений.</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xml:space="preserve">Анализ характера обращений, поступивших в администрацию муниципального района в отчетном периоде, показывает, что наиболее важными вопросами, затрагиваемыми в обращениях граждан, остались вопросы жилищно-коммунальной сферы – 25,5%, использования и охраны земель – 24,5%, строительства и ремонта дорог и тротуаров – 14,2%, социальной сферы – 8,9%, экологии – 7,2%, градостроительства – 5,1%. Исходя из анализа количества и характера вопросов, содержащихся в </w:t>
      </w:r>
      <w:r w:rsidRPr="003925FE">
        <w:rPr>
          <w:rFonts w:ascii="Times New Roman" w:hAnsi="Times New Roman"/>
          <w:sz w:val="28"/>
          <w:szCs w:val="28"/>
        </w:rPr>
        <w:lastRenderedPageBreak/>
        <w:t>обращениях граждан, определяется перечень мероприятий, направленных на устранение причин и условий их возникновения.</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В соответствии с Указом Президента РФ от 17.04.2017 № 171 «О мониторинге и анализе результатов рассмотрения обращений граждан и организаций» администрация муниципального района ежемесячно посредством специального программного обеспечения предоставляют на портале ССТУ.РФ в Администрацию Президента РФ в электронной форме информацию о результатах рассмотрения обращений граждан, а также о мерах, принятых по обращениям.</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На основании Порядка организации «обратной связи» по результатам рассмотрения обращений граждан, утвержденного заместителем губернатора Воронежской области - руководителем аппарата губернатора и правительства Воронежской области С.В. Трухачевым от 19.06.2019, распоряжением администрации муниципального района утвержден Порядок организации «обратной связи» по результатам рассмотрения обращений граждан, поступивших в администрацию муниципального района, а также к должностным лицам администрации муниципального района. В соответствии с данным порядком осуществляется «обратная связь» с заявителями по обращениям, результат которых определен как «поддержано, меры приняты», с целью выявления мнения заявителя о результатах рассмотрения их обращений и контроля эффективности решений, принятых администрацией муниципального района и ее должностными лицами, по разрешению поставленных в обращении вопросов.</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xml:space="preserve">В ходе выездов в поселения в рамках проведения ежегодных отчетов глав (глав администраций) поселений, встреч с активом жителей главой муниципального района должностным лицам органов местного самоуправления даются поручения, направленные на решение поставленных жителями вопросов (наказов). Так в отчетном периоде на контроль поставлено 72 таких поручения, большинство из которых исполнено. </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xml:space="preserve">В 2019 году администрацией муниципального района, её структурными подразделениями и подведомственными муниципальными учреждениями, а также администрациями городского и сельских поселений района оказано </w:t>
      </w:r>
      <w:r w:rsidR="00E61107" w:rsidRPr="003925FE">
        <w:rPr>
          <w:rFonts w:ascii="Times New Roman" w:hAnsi="Times New Roman"/>
          <w:sz w:val="28"/>
          <w:szCs w:val="28"/>
        </w:rPr>
        <w:t>25813</w:t>
      </w:r>
      <w:r w:rsidRPr="003925FE">
        <w:rPr>
          <w:rFonts w:ascii="Times New Roman" w:hAnsi="Times New Roman"/>
          <w:sz w:val="28"/>
          <w:szCs w:val="28"/>
        </w:rPr>
        <w:t xml:space="preserve"> муниципальных услуг, более </w:t>
      </w:r>
      <w:r w:rsidR="00E61107" w:rsidRPr="003925FE">
        <w:rPr>
          <w:rFonts w:ascii="Times New Roman" w:hAnsi="Times New Roman"/>
          <w:sz w:val="28"/>
          <w:szCs w:val="28"/>
        </w:rPr>
        <w:t>83</w:t>
      </w:r>
      <w:r w:rsidRPr="003925FE">
        <w:rPr>
          <w:rFonts w:ascii="Times New Roman" w:hAnsi="Times New Roman"/>
          <w:sz w:val="28"/>
          <w:szCs w:val="28"/>
        </w:rPr>
        <w:t xml:space="preserve">% из которых предоставлены в электронном виде. В рамках данной работы муниципальным архивом также рассмотрено 1400 заявлений граждан и юридических лиц. </w:t>
      </w:r>
    </w:p>
    <w:p w:rsidR="00FB3490" w:rsidRPr="003925FE" w:rsidRDefault="00FB3490" w:rsidP="00604E3F">
      <w:pPr>
        <w:spacing w:after="0" w:line="240" w:lineRule="auto"/>
        <w:ind w:firstLine="851"/>
        <w:jc w:val="both"/>
        <w:rPr>
          <w:rFonts w:ascii="Times New Roman" w:eastAsia="Calibri" w:hAnsi="Times New Roman" w:cs="Times New Roman"/>
          <w:sz w:val="28"/>
          <w:szCs w:val="28"/>
        </w:rPr>
      </w:pPr>
      <w:r w:rsidRPr="003925FE">
        <w:rPr>
          <w:rFonts w:ascii="Times New Roman" w:eastAsia="Calibri" w:hAnsi="Times New Roman" w:cs="Times New Roman"/>
          <w:sz w:val="28"/>
          <w:szCs w:val="28"/>
        </w:rPr>
        <w:t xml:space="preserve">Филиал АУ «МФЦ» «Мои документы» в р.п. Рамонь обеспечивает возможность получения физическими и юридическими лицами государственных и муниципальных услуг по принципу «одного окна». Для удобства граждан в 4-х сельских поселениях организована работа «удаленных рабочих мест» филиала, благодаря чему созданы условия для получения государственных и муниципальных услуг на местах. Филиал АУ «МФЦ» оказывает 245 видов услуг, 74 из которых муниципальные. За отчетный </w:t>
      </w:r>
      <w:r w:rsidRPr="003925FE">
        <w:rPr>
          <w:rFonts w:ascii="Times New Roman" w:eastAsia="Calibri" w:hAnsi="Times New Roman" w:cs="Times New Roman"/>
          <w:sz w:val="28"/>
          <w:szCs w:val="28"/>
        </w:rPr>
        <w:lastRenderedPageBreak/>
        <w:t>период им было предоставлено 57708 государственных и муниципальных услуг, в т.ч. 13010 услуг через удаленные рабочие места на селе.</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Еще одним важным направлением деятельности администрации муниципального района является работа по подготовке проектов муниципальных правовых актов, их антикоррупционной экспертизе, публикации, размещении на официальном сайте органов местного самоуправления.</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За период 2019 года подготовлены 80 правовых актов Совета народных депутатов, 28 из которых, являются нормативными правовыми актами, и 405 правовых актов администрации муниципального района, в том числе 72 нормативных правовых актов. Кроме того, было подготовлено 356 распоряжений по деятельности администрации и 295 распоряжений по кадровым вопросам. Также в 2019 году оказана правовая помощь сельским поселениям района в разработке 47 модельных правовых актов, в представлении интересов администраций поселений в судах.</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xml:space="preserve">Всего в отчетном периоде в областной регистр муниципальных правовых актов внесено 864 нормативных правовых актов органов местного самоуправления муниципального района и поселений, входящих в его состав. </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Делопроизводство в администрации муниципального района организовано в автоматизированной системе документационного обеспечения управления (АС ДОУ), предназначенной для автоматизации управленческого документооборота. За отчетный период в АС ДОУ зарегистрировано 9655 ед. входящей и 5425 ед. исходящей корреспонденции.</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xml:space="preserve">За отчетный год в администрации муниципального района на контроль поставлено 448 поручений, определенные распорядительными актами и протоколами поручений губернатора и органов государственной власти Воронежской области. </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xml:space="preserve">Работа по противодействию коррупции осуществлялась в соответствии с утвержденным планом противодействия коррупции на 2018-2020 годы. </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xml:space="preserve">В прошедшем году было проведено 2 заседания Совета при главе муниципального района по противодействию коррупции, 10 заседаний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по итогам которых в соответствии с действующим антикоррупционным законодательством приняты соответствующие решения в отношении рассматриваемых лиц. </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Проведена работа по сбору от депутатов Советов народных депутатов, муниципальных служащих органов местного самоуправления муниципального района и поселений, а также руководителей муниципальных учреждений района сведений о доходах (расходах), об имуществе и обязательствах имущественного характера с последующим размещением этих сведений на официальных сайтах органов местного самоуправления в сети Интернет (всего 554 справки в отношении 252 лиц).</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lastRenderedPageBreak/>
        <w:t xml:space="preserve">В соответствии с действующим законодательством в установленный срок было организовано представление в управление по профилактике коррупционных и иных правонарушений правительства Воронежской области сведений о доходах (расходах), об имуществе и обязательствах имущественного характера лицами, замещающими муниципальные должности, должности руководителей органов местного самоуправления муниципального района и поселений (всего 295 справок в отношении 140 лиц). </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В отчетном периоде велась постоянная работа с кадровым резервом. Резерв управленческих кадров муниципального района включает в себя 175 человек. Из лиц, включенных в данный резерв в 2019 году на соответствующие должности было назначено 3 человека.</w:t>
      </w:r>
    </w:p>
    <w:p w:rsidR="00FB3490" w:rsidRPr="003925FE" w:rsidRDefault="00FB3490" w:rsidP="00604E3F">
      <w:pPr>
        <w:pStyle w:val="a6"/>
        <w:ind w:firstLine="709"/>
        <w:jc w:val="both"/>
        <w:rPr>
          <w:rFonts w:ascii="Times New Roman" w:hAnsi="Times New Roman"/>
          <w:sz w:val="28"/>
          <w:szCs w:val="28"/>
        </w:rPr>
      </w:pPr>
      <w:r w:rsidRPr="003925FE">
        <w:rPr>
          <w:rFonts w:ascii="Times New Roman" w:hAnsi="Times New Roman"/>
          <w:sz w:val="28"/>
          <w:szCs w:val="28"/>
        </w:rPr>
        <w:t xml:space="preserve">Также в 2019 году была продолжена работа, направленная на повышение профессиональной компетентности лиц, замещающих муниципальные должности и должности муниципальной службы, участников кадрового резерва. За отчетный год повысили квалификацию и прошли обучающие мероприятия более 20 муниципальных служащих и лиц, замещающих муниципальные должности, органов местного самоуправления муниципального района и поселений, ежеквартально с сотрудниками администраций проводились аппаратные семинары-практикумы по вопросам организации делопроизводства, правоприменения федерального и областного законодательства. </w:t>
      </w:r>
    </w:p>
    <w:p w:rsidR="00FC7E89" w:rsidRPr="003925FE" w:rsidRDefault="00FC7E89" w:rsidP="00604E3F">
      <w:pPr>
        <w:spacing w:after="0" w:line="240" w:lineRule="auto"/>
        <w:ind w:firstLine="709"/>
        <w:jc w:val="both"/>
        <w:rPr>
          <w:rFonts w:ascii="Times New Roman" w:eastAsia="Times New Roman" w:hAnsi="Times New Roman" w:cs="Times New Roman"/>
          <w:sz w:val="28"/>
          <w:szCs w:val="28"/>
          <w:lang w:eastAsia="ru-RU"/>
        </w:rPr>
      </w:pPr>
    </w:p>
    <w:p w:rsidR="001A6E46" w:rsidRDefault="00FC7E89" w:rsidP="001A6E46">
      <w:pPr>
        <w:spacing w:after="0" w:line="240" w:lineRule="auto"/>
        <w:ind w:firstLine="284"/>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Основные</w:t>
      </w:r>
      <w:r w:rsidR="001F094E" w:rsidRPr="001F094E">
        <w:t xml:space="preserve"> </w:t>
      </w:r>
      <w:r w:rsidR="001F094E">
        <w:rPr>
          <w:rFonts w:ascii="Times New Roman" w:eastAsia="Times New Roman" w:hAnsi="Times New Roman" w:cs="Times New Roman"/>
          <w:b/>
          <w:sz w:val="28"/>
          <w:szCs w:val="28"/>
          <w:lang w:eastAsia="ru-RU"/>
        </w:rPr>
        <w:t>приоритетные задачи,</w:t>
      </w:r>
      <w:r w:rsidRPr="003925FE">
        <w:rPr>
          <w:rFonts w:ascii="Times New Roman" w:eastAsia="Times New Roman" w:hAnsi="Times New Roman" w:cs="Times New Roman"/>
          <w:b/>
          <w:sz w:val="28"/>
          <w:szCs w:val="28"/>
          <w:lang w:eastAsia="ru-RU"/>
        </w:rPr>
        <w:t xml:space="preserve"> планируемые к решению </w:t>
      </w:r>
      <w:r w:rsidR="001A6E46" w:rsidRPr="003925FE">
        <w:rPr>
          <w:rFonts w:ascii="Times New Roman" w:eastAsia="Times New Roman" w:hAnsi="Times New Roman" w:cs="Times New Roman"/>
          <w:b/>
          <w:sz w:val="28"/>
          <w:szCs w:val="28"/>
          <w:lang w:eastAsia="ru-RU"/>
        </w:rPr>
        <w:t xml:space="preserve">в 2020 году </w:t>
      </w:r>
    </w:p>
    <w:p w:rsidR="0071161C" w:rsidRPr="003925FE" w:rsidRDefault="00FC7E89" w:rsidP="001A6E46">
      <w:pPr>
        <w:spacing w:after="0" w:line="240" w:lineRule="auto"/>
        <w:ind w:firstLine="284"/>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 xml:space="preserve"> </w:t>
      </w:r>
    </w:p>
    <w:p w:rsidR="00DF1D85" w:rsidRPr="003925FE" w:rsidRDefault="00FC7E89" w:rsidP="00604E3F">
      <w:pPr>
        <w:spacing w:after="0" w:line="240" w:lineRule="auto"/>
        <w:ind w:firstLine="709"/>
        <w:contextualSpacing/>
        <w:jc w:val="both"/>
        <w:rPr>
          <w:rFonts w:ascii="Times New Roman" w:eastAsia="Calibri" w:hAnsi="Times New Roman" w:cs="Times New Roman"/>
          <w:bCs/>
          <w:iCs/>
          <w:sz w:val="28"/>
          <w:szCs w:val="28"/>
        </w:rPr>
      </w:pPr>
      <w:r w:rsidRPr="003925FE">
        <w:rPr>
          <w:rFonts w:ascii="Times New Roman" w:eastAsia="Calibri" w:hAnsi="Times New Roman" w:cs="Times New Roman"/>
          <w:bCs/>
          <w:iCs/>
          <w:sz w:val="28"/>
          <w:szCs w:val="28"/>
        </w:rPr>
        <w:t>1. Создание условий для строительства новых и развития существующих бюджетообразующих предприятий в поселениях района</w:t>
      </w:r>
      <w:r w:rsidR="009558AA" w:rsidRPr="003925FE">
        <w:rPr>
          <w:rFonts w:ascii="Times New Roman" w:eastAsia="Calibri" w:hAnsi="Times New Roman" w:cs="Times New Roman"/>
          <w:bCs/>
          <w:iCs/>
          <w:sz w:val="28"/>
          <w:szCs w:val="28"/>
        </w:rPr>
        <w:t>;</w:t>
      </w:r>
      <w:r w:rsidRPr="003925FE">
        <w:rPr>
          <w:rFonts w:ascii="Times New Roman" w:eastAsia="Calibri" w:hAnsi="Times New Roman" w:cs="Times New Roman"/>
          <w:bCs/>
          <w:iCs/>
          <w:sz w:val="28"/>
          <w:szCs w:val="28"/>
        </w:rPr>
        <w:t xml:space="preserve"> </w:t>
      </w:r>
    </w:p>
    <w:p w:rsidR="00FC7E89" w:rsidRPr="003925FE" w:rsidRDefault="00FC7E89"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2. Проведение совместной работы с налоговыми органами по сокращению недоимки по налогам в бюджет</w:t>
      </w:r>
      <w:r w:rsidR="00967286">
        <w:rPr>
          <w:rFonts w:ascii="Times New Roman" w:eastAsia="Calibri" w:hAnsi="Times New Roman" w:cs="Times New Roman"/>
          <w:color w:val="000000"/>
          <w:kern w:val="24"/>
          <w:sz w:val="28"/>
          <w:szCs w:val="28"/>
        </w:rPr>
        <w:t>ы</w:t>
      </w:r>
      <w:r w:rsidRPr="003925FE">
        <w:rPr>
          <w:rFonts w:ascii="Times New Roman" w:eastAsia="Calibri" w:hAnsi="Times New Roman" w:cs="Times New Roman"/>
          <w:color w:val="000000"/>
          <w:kern w:val="24"/>
          <w:sz w:val="28"/>
          <w:szCs w:val="28"/>
        </w:rPr>
        <w:t xml:space="preserve"> района</w:t>
      </w:r>
      <w:r w:rsidR="00967286">
        <w:rPr>
          <w:rFonts w:ascii="Times New Roman" w:eastAsia="Calibri" w:hAnsi="Times New Roman" w:cs="Times New Roman"/>
          <w:color w:val="000000"/>
          <w:kern w:val="24"/>
          <w:sz w:val="28"/>
          <w:szCs w:val="28"/>
        </w:rPr>
        <w:t xml:space="preserve"> и поселений</w:t>
      </w:r>
      <w:r w:rsidRPr="003925FE">
        <w:rPr>
          <w:rFonts w:ascii="Times New Roman" w:eastAsia="Calibri" w:hAnsi="Times New Roman" w:cs="Times New Roman"/>
          <w:color w:val="000000"/>
          <w:kern w:val="24"/>
          <w:sz w:val="28"/>
          <w:szCs w:val="28"/>
        </w:rPr>
        <w:t>;</w:t>
      </w:r>
    </w:p>
    <w:p w:rsidR="00FB3490" w:rsidRPr="003925FE" w:rsidRDefault="0063673A"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3</w:t>
      </w:r>
      <w:r w:rsidR="00FB3490" w:rsidRPr="003925FE">
        <w:rPr>
          <w:rFonts w:ascii="Times New Roman" w:eastAsia="Calibri" w:hAnsi="Times New Roman" w:cs="Times New Roman"/>
          <w:color w:val="000000"/>
          <w:kern w:val="24"/>
          <w:sz w:val="28"/>
          <w:szCs w:val="28"/>
        </w:rPr>
        <w:t>. Завершение строительс</w:t>
      </w:r>
      <w:r w:rsidR="00D03473" w:rsidRPr="003925FE">
        <w:rPr>
          <w:rFonts w:ascii="Times New Roman" w:eastAsia="Calibri" w:hAnsi="Times New Roman" w:cs="Times New Roman"/>
          <w:color w:val="000000"/>
          <w:kern w:val="24"/>
          <w:sz w:val="28"/>
          <w:szCs w:val="28"/>
        </w:rPr>
        <w:t>тва Яменской школы на 1100 мест</w:t>
      </w:r>
      <w:r w:rsidR="008553F0" w:rsidRPr="003925FE">
        <w:rPr>
          <w:rFonts w:ascii="Times New Roman" w:eastAsia="Calibri" w:hAnsi="Times New Roman" w:cs="Times New Roman"/>
          <w:color w:val="000000"/>
          <w:kern w:val="24"/>
          <w:sz w:val="28"/>
          <w:szCs w:val="28"/>
        </w:rPr>
        <w:t xml:space="preserve"> (8</w:t>
      </w:r>
      <w:r w:rsidR="00E35205">
        <w:rPr>
          <w:rFonts w:ascii="Times New Roman" w:eastAsia="Calibri" w:hAnsi="Times New Roman" w:cs="Times New Roman"/>
          <w:color w:val="000000"/>
          <w:kern w:val="24"/>
          <w:sz w:val="28"/>
          <w:szCs w:val="28"/>
        </w:rPr>
        <w:t>63</w:t>
      </w:r>
      <w:r w:rsidR="008553F0" w:rsidRPr="003925FE">
        <w:rPr>
          <w:rFonts w:ascii="Times New Roman" w:eastAsia="Calibri" w:hAnsi="Times New Roman" w:cs="Times New Roman"/>
          <w:color w:val="000000"/>
          <w:kern w:val="24"/>
          <w:sz w:val="28"/>
          <w:szCs w:val="28"/>
        </w:rPr>
        <w:t>,</w:t>
      </w:r>
      <w:r w:rsidR="00EF06EE" w:rsidRPr="003925FE">
        <w:rPr>
          <w:rFonts w:ascii="Times New Roman" w:eastAsia="Calibri" w:hAnsi="Times New Roman" w:cs="Times New Roman"/>
          <w:color w:val="000000"/>
          <w:kern w:val="24"/>
          <w:sz w:val="28"/>
          <w:szCs w:val="28"/>
        </w:rPr>
        <w:t>2</w:t>
      </w:r>
      <w:r w:rsidR="008553F0" w:rsidRPr="003925FE">
        <w:rPr>
          <w:rFonts w:ascii="Times New Roman" w:eastAsia="Calibri" w:hAnsi="Times New Roman" w:cs="Times New Roman"/>
          <w:color w:val="000000"/>
          <w:kern w:val="24"/>
          <w:sz w:val="28"/>
          <w:szCs w:val="28"/>
        </w:rPr>
        <w:t xml:space="preserve"> млн. рублей);</w:t>
      </w:r>
    </w:p>
    <w:p w:rsidR="0063673A" w:rsidRPr="003925FE" w:rsidRDefault="0063673A"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 xml:space="preserve">4. Начало строительства </w:t>
      </w:r>
      <w:r w:rsidR="00FC3794" w:rsidRPr="003925FE">
        <w:rPr>
          <w:rFonts w:ascii="Times New Roman" w:eastAsia="Calibri" w:hAnsi="Times New Roman" w:cs="Times New Roman"/>
          <w:color w:val="000000"/>
          <w:kern w:val="24"/>
          <w:sz w:val="28"/>
          <w:szCs w:val="28"/>
        </w:rPr>
        <w:t>д</w:t>
      </w:r>
      <w:r w:rsidRPr="003925FE">
        <w:rPr>
          <w:rFonts w:ascii="Times New Roman" w:eastAsia="Calibri" w:hAnsi="Times New Roman" w:cs="Times New Roman"/>
          <w:color w:val="000000"/>
          <w:kern w:val="24"/>
          <w:sz w:val="28"/>
          <w:szCs w:val="28"/>
        </w:rPr>
        <w:t xml:space="preserve">етского сада </w:t>
      </w:r>
      <w:r w:rsidR="00D03473" w:rsidRPr="003925FE">
        <w:rPr>
          <w:rFonts w:ascii="Times New Roman" w:eastAsia="Calibri" w:hAnsi="Times New Roman" w:cs="Times New Roman"/>
          <w:color w:val="000000"/>
          <w:kern w:val="24"/>
          <w:sz w:val="28"/>
          <w:szCs w:val="28"/>
        </w:rPr>
        <w:t>на 150 мест в с. Новоживотинное</w:t>
      </w:r>
      <w:r w:rsidR="00C16888" w:rsidRPr="003925FE">
        <w:rPr>
          <w:rFonts w:ascii="Times New Roman" w:eastAsia="Calibri" w:hAnsi="Times New Roman" w:cs="Times New Roman"/>
          <w:color w:val="000000"/>
          <w:kern w:val="24"/>
          <w:sz w:val="28"/>
          <w:szCs w:val="28"/>
        </w:rPr>
        <w:t xml:space="preserve"> (150,3 млн. рублей)</w:t>
      </w:r>
      <w:r w:rsidR="00D03473" w:rsidRPr="003925FE">
        <w:rPr>
          <w:rFonts w:ascii="Times New Roman" w:eastAsia="Calibri" w:hAnsi="Times New Roman" w:cs="Times New Roman"/>
          <w:color w:val="000000"/>
          <w:kern w:val="24"/>
          <w:sz w:val="28"/>
          <w:szCs w:val="28"/>
        </w:rPr>
        <w:t>;</w:t>
      </w:r>
    </w:p>
    <w:p w:rsidR="00FB3490" w:rsidRPr="003925FE" w:rsidRDefault="0063673A"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5</w:t>
      </w:r>
      <w:r w:rsidR="00FB3490" w:rsidRPr="003925FE">
        <w:rPr>
          <w:rFonts w:ascii="Times New Roman" w:eastAsia="Calibri" w:hAnsi="Times New Roman" w:cs="Times New Roman"/>
          <w:color w:val="000000"/>
          <w:kern w:val="24"/>
          <w:sz w:val="28"/>
          <w:szCs w:val="28"/>
        </w:rPr>
        <w:t xml:space="preserve">. Разработка ПСД на строительство </w:t>
      </w:r>
      <w:r w:rsidR="00FC3794" w:rsidRPr="003925FE">
        <w:rPr>
          <w:rFonts w:ascii="Times New Roman" w:eastAsia="Calibri" w:hAnsi="Times New Roman" w:cs="Times New Roman"/>
          <w:color w:val="000000"/>
          <w:kern w:val="24"/>
          <w:sz w:val="28"/>
          <w:szCs w:val="28"/>
        </w:rPr>
        <w:t>ш</w:t>
      </w:r>
      <w:r w:rsidR="00FB3490" w:rsidRPr="003925FE">
        <w:rPr>
          <w:rFonts w:ascii="Times New Roman" w:eastAsia="Calibri" w:hAnsi="Times New Roman" w:cs="Times New Roman"/>
          <w:color w:val="000000"/>
          <w:kern w:val="24"/>
          <w:sz w:val="28"/>
          <w:szCs w:val="28"/>
        </w:rPr>
        <w:t>колы-детского сада в с. Чертовицы</w:t>
      </w:r>
      <w:r w:rsidR="00D03473" w:rsidRPr="003925FE">
        <w:rPr>
          <w:rFonts w:ascii="Times New Roman" w:eastAsia="Calibri" w:hAnsi="Times New Roman" w:cs="Times New Roman"/>
          <w:color w:val="000000"/>
          <w:kern w:val="24"/>
          <w:sz w:val="28"/>
          <w:szCs w:val="28"/>
        </w:rPr>
        <w:t>;</w:t>
      </w:r>
    </w:p>
    <w:p w:rsidR="00C16888" w:rsidRPr="003925FE" w:rsidRDefault="0063673A"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6</w:t>
      </w:r>
      <w:r w:rsidR="00FB3490" w:rsidRPr="003925FE">
        <w:rPr>
          <w:rFonts w:ascii="Times New Roman" w:eastAsia="Calibri" w:hAnsi="Times New Roman" w:cs="Times New Roman"/>
          <w:color w:val="000000"/>
          <w:kern w:val="24"/>
          <w:sz w:val="28"/>
          <w:szCs w:val="28"/>
        </w:rPr>
        <w:t xml:space="preserve">. </w:t>
      </w:r>
      <w:r w:rsidR="00FB3490" w:rsidRPr="005E2A1F">
        <w:rPr>
          <w:rFonts w:ascii="Times New Roman" w:eastAsia="Calibri" w:hAnsi="Times New Roman" w:cs="Times New Roman"/>
          <w:color w:val="000000"/>
          <w:kern w:val="24"/>
          <w:sz w:val="28"/>
          <w:szCs w:val="28"/>
        </w:rPr>
        <w:t>Разработка ПСД на проведение работ по реконструкции Яменской школы под детский</w:t>
      </w:r>
      <w:r w:rsidR="00C16888" w:rsidRPr="005E2A1F">
        <w:rPr>
          <w:rFonts w:ascii="Times New Roman" w:eastAsia="Calibri" w:hAnsi="Times New Roman" w:cs="Times New Roman"/>
          <w:color w:val="000000"/>
          <w:kern w:val="24"/>
          <w:sz w:val="28"/>
          <w:szCs w:val="28"/>
        </w:rPr>
        <w:t xml:space="preserve"> сад</w:t>
      </w:r>
      <w:r w:rsidR="00967286" w:rsidRPr="005E2A1F">
        <w:rPr>
          <w:rFonts w:ascii="Times New Roman" w:eastAsia="Calibri" w:hAnsi="Times New Roman" w:cs="Times New Roman"/>
          <w:color w:val="000000"/>
          <w:kern w:val="24"/>
          <w:sz w:val="28"/>
          <w:szCs w:val="28"/>
        </w:rPr>
        <w:t xml:space="preserve"> </w:t>
      </w:r>
      <w:r w:rsidR="00C16888" w:rsidRPr="005E2A1F">
        <w:rPr>
          <w:rFonts w:ascii="Times New Roman" w:eastAsia="Calibri" w:hAnsi="Times New Roman" w:cs="Times New Roman"/>
          <w:color w:val="000000"/>
          <w:kern w:val="24"/>
          <w:sz w:val="28"/>
          <w:szCs w:val="28"/>
        </w:rPr>
        <w:t>(8,3 млн. рублей);</w:t>
      </w:r>
    </w:p>
    <w:p w:rsidR="00967286" w:rsidRPr="003925FE" w:rsidRDefault="0063673A" w:rsidP="00967286">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7</w:t>
      </w:r>
      <w:r w:rsidR="00FB3490" w:rsidRPr="003925FE">
        <w:rPr>
          <w:rFonts w:ascii="Times New Roman" w:eastAsia="Calibri" w:hAnsi="Times New Roman" w:cs="Times New Roman"/>
          <w:color w:val="000000"/>
          <w:kern w:val="24"/>
          <w:sz w:val="28"/>
          <w:szCs w:val="28"/>
        </w:rPr>
        <w:t>. Создание Центра цифрового и гуманитарного профиля «Точка роста» в МКОУ «Рамонский лицей» им. Ольденбургской, в рамках региональных проектов «Современная школа» и «Цифровая образовательная среда»</w:t>
      </w:r>
      <w:r w:rsidR="00D03473" w:rsidRPr="003925FE">
        <w:rPr>
          <w:rFonts w:ascii="Times New Roman" w:eastAsia="Calibri" w:hAnsi="Times New Roman" w:cs="Times New Roman"/>
          <w:color w:val="000000"/>
          <w:kern w:val="24"/>
          <w:sz w:val="28"/>
          <w:szCs w:val="28"/>
        </w:rPr>
        <w:t>;</w:t>
      </w:r>
      <w:r w:rsidR="00FB3490" w:rsidRPr="003925FE">
        <w:rPr>
          <w:rFonts w:ascii="Times New Roman" w:eastAsia="Calibri" w:hAnsi="Times New Roman" w:cs="Times New Roman"/>
          <w:color w:val="000000"/>
          <w:kern w:val="24"/>
          <w:sz w:val="28"/>
          <w:szCs w:val="28"/>
        </w:rPr>
        <w:t xml:space="preserve"> </w:t>
      </w:r>
    </w:p>
    <w:p w:rsidR="00C16888" w:rsidRPr="003925FE" w:rsidRDefault="0063673A"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8. Строительство спортивного комплекса в с. Ямное</w:t>
      </w:r>
      <w:r w:rsidR="00C16888" w:rsidRPr="003925FE">
        <w:rPr>
          <w:rFonts w:ascii="Times New Roman" w:eastAsia="Calibri" w:hAnsi="Times New Roman" w:cs="Times New Roman"/>
          <w:color w:val="000000"/>
          <w:kern w:val="24"/>
          <w:sz w:val="28"/>
          <w:szCs w:val="28"/>
        </w:rPr>
        <w:t xml:space="preserve"> (67,6 млн. рублей);</w:t>
      </w:r>
    </w:p>
    <w:p w:rsidR="00C16888" w:rsidRPr="003925FE" w:rsidRDefault="0063673A"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9. Строительство ФОК</w:t>
      </w:r>
      <w:r w:rsidR="001A6E46">
        <w:rPr>
          <w:rFonts w:ascii="Times New Roman" w:eastAsia="Calibri" w:hAnsi="Times New Roman" w:cs="Times New Roman"/>
          <w:color w:val="000000"/>
          <w:kern w:val="24"/>
          <w:sz w:val="28"/>
          <w:szCs w:val="28"/>
        </w:rPr>
        <w:t>ОТ</w:t>
      </w:r>
      <w:r w:rsidRPr="003925FE">
        <w:rPr>
          <w:rFonts w:ascii="Times New Roman" w:eastAsia="Calibri" w:hAnsi="Times New Roman" w:cs="Times New Roman"/>
          <w:color w:val="000000"/>
          <w:kern w:val="24"/>
          <w:sz w:val="28"/>
          <w:szCs w:val="28"/>
        </w:rPr>
        <w:t xml:space="preserve">а в </w:t>
      </w:r>
      <w:r w:rsidR="00967286">
        <w:rPr>
          <w:rFonts w:ascii="Times New Roman" w:eastAsia="Calibri" w:hAnsi="Times New Roman" w:cs="Times New Roman"/>
          <w:color w:val="000000"/>
          <w:kern w:val="24"/>
          <w:sz w:val="28"/>
          <w:szCs w:val="28"/>
        </w:rPr>
        <w:t>д</w:t>
      </w:r>
      <w:r w:rsidRPr="003925FE">
        <w:rPr>
          <w:rFonts w:ascii="Times New Roman" w:eastAsia="Calibri" w:hAnsi="Times New Roman" w:cs="Times New Roman"/>
          <w:color w:val="000000"/>
          <w:kern w:val="24"/>
          <w:sz w:val="28"/>
          <w:szCs w:val="28"/>
        </w:rPr>
        <w:t>. Князево</w:t>
      </w:r>
      <w:r w:rsidR="00C16888" w:rsidRPr="003925FE">
        <w:rPr>
          <w:rFonts w:ascii="Times New Roman" w:eastAsia="Calibri" w:hAnsi="Times New Roman" w:cs="Times New Roman"/>
          <w:color w:val="000000"/>
          <w:kern w:val="24"/>
          <w:sz w:val="28"/>
          <w:szCs w:val="28"/>
        </w:rPr>
        <w:t xml:space="preserve"> (6,2 млн. рублей);</w:t>
      </w:r>
    </w:p>
    <w:p w:rsidR="00515B28" w:rsidRPr="005E2A1F" w:rsidRDefault="0063673A"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5E2A1F">
        <w:rPr>
          <w:rFonts w:ascii="Times New Roman" w:eastAsia="Calibri" w:hAnsi="Times New Roman" w:cs="Times New Roman"/>
          <w:color w:val="000000"/>
          <w:kern w:val="24"/>
          <w:sz w:val="28"/>
          <w:szCs w:val="28"/>
        </w:rPr>
        <w:t>10</w:t>
      </w:r>
      <w:r w:rsidR="00FB3490" w:rsidRPr="005E2A1F">
        <w:rPr>
          <w:rFonts w:ascii="Times New Roman" w:eastAsia="Calibri" w:hAnsi="Times New Roman" w:cs="Times New Roman"/>
          <w:color w:val="000000"/>
          <w:kern w:val="24"/>
          <w:sz w:val="28"/>
          <w:szCs w:val="28"/>
        </w:rPr>
        <w:t>. Рем</w:t>
      </w:r>
      <w:r w:rsidR="00D03473" w:rsidRPr="005E2A1F">
        <w:rPr>
          <w:rFonts w:ascii="Times New Roman" w:eastAsia="Calibri" w:hAnsi="Times New Roman" w:cs="Times New Roman"/>
          <w:color w:val="000000"/>
          <w:kern w:val="24"/>
          <w:sz w:val="28"/>
          <w:szCs w:val="28"/>
        </w:rPr>
        <w:t>онт спортзала в Скляевской СОШ</w:t>
      </w:r>
      <w:r w:rsidR="00515B28" w:rsidRPr="005E2A1F">
        <w:rPr>
          <w:rFonts w:ascii="Times New Roman" w:eastAsia="Calibri" w:hAnsi="Times New Roman" w:cs="Times New Roman"/>
          <w:color w:val="000000"/>
          <w:kern w:val="24"/>
          <w:sz w:val="28"/>
          <w:szCs w:val="28"/>
        </w:rPr>
        <w:t xml:space="preserve"> (2,4 млн рублей:</w:t>
      </w:r>
    </w:p>
    <w:p w:rsidR="00515B28" w:rsidRPr="005E2A1F" w:rsidRDefault="00515B28"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5E2A1F">
        <w:rPr>
          <w:rFonts w:ascii="Times New Roman" w:eastAsia="Calibri" w:hAnsi="Times New Roman" w:cs="Times New Roman"/>
          <w:color w:val="000000"/>
          <w:kern w:val="24"/>
          <w:sz w:val="28"/>
          <w:szCs w:val="28"/>
        </w:rPr>
        <w:t xml:space="preserve">11. Ремонт шести образовательных организаций по программе 50/50 </w:t>
      </w:r>
    </w:p>
    <w:p w:rsidR="00FB3490" w:rsidRPr="005E2A1F" w:rsidRDefault="00515B28" w:rsidP="00515B28">
      <w:pPr>
        <w:spacing w:after="0" w:line="240" w:lineRule="auto"/>
        <w:ind w:firstLine="142"/>
        <w:contextualSpacing/>
        <w:jc w:val="both"/>
        <w:rPr>
          <w:rFonts w:ascii="Times New Roman" w:eastAsia="Calibri" w:hAnsi="Times New Roman" w:cs="Times New Roman"/>
          <w:color w:val="000000"/>
          <w:kern w:val="24"/>
          <w:sz w:val="28"/>
          <w:szCs w:val="28"/>
        </w:rPr>
      </w:pPr>
      <w:r w:rsidRPr="005E2A1F">
        <w:rPr>
          <w:rFonts w:ascii="Times New Roman" w:eastAsia="Calibri" w:hAnsi="Times New Roman" w:cs="Times New Roman"/>
          <w:color w:val="000000"/>
          <w:kern w:val="24"/>
          <w:sz w:val="28"/>
          <w:szCs w:val="28"/>
        </w:rPr>
        <w:lastRenderedPageBreak/>
        <w:t>(</w:t>
      </w:r>
      <w:r w:rsidR="005E2A1F" w:rsidRPr="005E2A1F">
        <w:rPr>
          <w:rFonts w:ascii="Times New Roman" w:eastAsia="Calibri" w:hAnsi="Times New Roman" w:cs="Times New Roman"/>
          <w:color w:val="000000"/>
          <w:kern w:val="24"/>
          <w:sz w:val="28"/>
          <w:szCs w:val="28"/>
        </w:rPr>
        <w:t>инвесторы -</w:t>
      </w:r>
      <w:r w:rsidRPr="005E2A1F">
        <w:rPr>
          <w:rFonts w:ascii="Times New Roman" w:eastAsia="Calibri" w:hAnsi="Times New Roman" w:cs="Times New Roman"/>
          <w:color w:val="000000"/>
          <w:kern w:val="24"/>
          <w:sz w:val="28"/>
          <w:szCs w:val="28"/>
        </w:rPr>
        <w:t xml:space="preserve"> 4,0 млн. рублей, областной бюджет -</w:t>
      </w:r>
      <w:r w:rsidR="005E2A1F" w:rsidRPr="005E2A1F">
        <w:rPr>
          <w:rFonts w:ascii="Times New Roman" w:eastAsia="Calibri" w:hAnsi="Times New Roman" w:cs="Times New Roman"/>
          <w:color w:val="000000"/>
          <w:kern w:val="24"/>
          <w:sz w:val="28"/>
          <w:szCs w:val="28"/>
        </w:rPr>
        <w:t xml:space="preserve"> </w:t>
      </w:r>
      <w:r w:rsidRPr="005E2A1F">
        <w:rPr>
          <w:rFonts w:ascii="Times New Roman" w:eastAsia="Calibri" w:hAnsi="Times New Roman" w:cs="Times New Roman"/>
          <w:color w:val="000000"/>
          <w:kern w:val="24"/>
          <w:sz w:val="28"/>
          <w:szCs w:val="28"/>
        </w:rPr>
        <w:t>4,0 млн. рублей</w:t>
      </w:r>
      <w:r w:rsidR="005E2A1F" w:rsidRPr="005E2A1F">
        <w:rPr>
          <w:rFonts w:ascii="Times New Roman" w:eastAsia="Calibri" w:hAnsi="Times New Roman" w:cs="Times New Roman"/>
          <w:color w:val="000000"/>
          <w:kern w:val="24"/>
          <w:sz w:val="28"/>
          <w:szCs w:val="28"/>
        </w:rPr>
        <w:t>);</w:t>
      </w:r>
    </w:p>
    <w:p w:rsidR="00162CBF" w:rsidRPr="003925FE" w:rsidRDefault="00162CBF"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955106">
        <w:rPr>
          <w:rFonts w:ascii="Times New Roman" w:eastAsia="Calibri" w:hAnsi="Times New Roman" w:cs="Times New Roman"/>
          <w:color w:val="000000"/>
          <w:kern w:val="24"/>
          <w:sz w:val="28"/>
          <w:szCs w:val="28"/>
        </w:rPr>
        <w:t>1</w:t>
      </w:r>
      <w:r w:rsidR="0051509C" w:rsidRPr="00955106">
        <w:rPr>
          <w:rFonts w:ascii="Times New Roman" w:eastAsia="Calibri" w:hAnsi="Times New Roman" w:cs="Times New Roman"/>
          <w:color w:val="000000"/>
          <w:kern w:val="24"/>
          <w:sz w:val="28"/>
          <w:szCs w:val="28"/>
        </w:rPr>
        <w:t>2</w:t>
      </w:r>
      <w:r w:rsidRPr="00955106">
        <w:rPr>
          <w:rFonts w:ascii="Times New Roman" w:eastAsia="Calibri" w:hAnsi="Times New Roman" w:cs="Times New Roman"/>
          <w:color w:val="000000"/>
          <w:kern w:val="24"/>
          <w:sz w:val="28"/>
          <w:szCs w:val="28"/>
        </w:rPr>
        <w:t>. Проектирование канализационного коллектора от р.п. Рамонь до действующих</w:t>
      </w:r>
      <w:r w:rsidRPr="003925FE">
        <w:rPr>
          <w:rFonts w:ascii="Times New Roman" w:eastAsia="Calibri" w:hAnsi="Times New Roman" w:cs="Times New Roman"/>
          <w:color w:val="000000"/>
          <w:kern w:val="24"/>
          <w:sz w:val="28"/>
          <w:szCs w:val="28"/>
        </w:rPr>
        <w:t xml:space="preserve"> очистных сооружений с. Чертовицы</w:t>
      </w:r>
      <w:r w:rsidR="006B73B7">
        <w:rPr>
          <w:rFonts w:ascii="Times New Roman" w:eastAsia="Calibri" w:hAnsi="Times New Roman" w:cs="Times New Roman"/>
          <w:color w:val="000000"/>
          <w:kern w:val="24"/>
          <w:sz w:val="28"/>
          <w:szCs w:val="28"/>
        </w:rPr>
        <w:t xml:space="preserve"> (</w:t>
      </w:r>
      <w:r w:rsidRPr="003925FE">
        <w:rPr>
          <w:rFonts w:ascii="Times New Roman" w:eastAsia="Calibri" w:hAnsi="Times New Roman" w:cs="Times New Roman"/>
          <w:color w:val="000000"/>
          <w:kern w:val="24"/>
          <w:sz w:val="28"/>
          <w:szCs w:val="28"/>
        </w:rPr>
        <w:t>10</w:t>
      </w:r>
      <w:r w:rsidR="006B73B7">
        <w:rPr>
          <w:rFonts w:ascii="Times New Roman" w:eastAsia="Calibri" w:hAnsi="Times New Roman" w:cs="Times New Roman"/>
          <w:color w:val="000000"/>
          <w:kern w:val="24"/>
          <w:sz w:val="28"/>
          <w:szCs w:val="28"/>
        </w:rPr>
        <w:t>,0</w:t>
      </w:r>
      <w:r w:rsidR="000B33B5" w:rsidRPr="003925FE">
        <w:rPr>
          <w:rFonts w:ascii="Times New Roman" w:eastAsia="Calibri" w:hAnsi="Times New Roman" w:cs="Times New Roman"/>
          <w:color w:val="000000"/>
          <w:kern w:val="24"/>
          <w:sz w:val="28"/>
          <w:szCs w:val="28"/>
        </w:rPr>
        <w:t xml:space="preserve"> </w:t>
      </w:r>
      <w:r w:rsidRPr="003925FE">
        <w:rPr>
          <w:rFonts w:ascii="Times New Roman" w:eastAsia="Calibri" w:hAnsi="Times New Roman" w:cs="Times New Roman"/>
          <w:color w:val="000000"/>
          <w:kern w:val="24"/>
          <w:sz w:val="28"/>
          <w:szCs w:val="28"/>
        </w:rPr>
        <w:t>млн. рублей</w:t>
      </w:r>
      <w:r w:rsidR="006B73B7">
        <w:rPr>
          <w:rFonts w:ascii="Times New Roman" w:eastAsia="Calibri" w:hAnsi="Times New Roman" w:cs="Times New Roman"/>
          <w:color w:val="000000"/>
          <w:kern w:val="24"/>
          <w:sz w:val="28"/>
          <w:szCs w:val="28"/>
        </w:rPr>
        <w:t>)</w:t>
      </w:r>
      <w:r w:rsidRPr="003925FE">
        <w:rPr>
          <w:rFonts w:ascii="Times New Roman" w:eastAsia="Calibri" w:hAnsi="Times New Roman" w:cs="Times New Roman"/>
          <w:color w:val="000000"/>
          <w:kern w:val="24"/>
          <w:sz w:val="28"/>
          <w:szCs w:val="28"/>
        </w:rPr>
        <w:t>;</w:t>
      </w:r>
    </w:p>
    <w:p w:rsidR="00162CBF" w:rsidRPr="003925FE" w:rsidRDefault="00162CBF"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1</w:t>
      </w:r>
      <w:r w:rsidR="0051509C">
        <w:rPr>
          <w:rFonts w:ascii="Times New Roman" w:eastAsia="Calibri" w:hAnsi="Times New Roman" w:cs="Times New Roman"/>
          <w:color w:val="000000"/>
          <w:kern w:val="24"/>
          <w:sz w:val="28"/>
          <w:szCs w:val="28"/>
        </w:rPr>
        <w:t>3</w:t>
      </w:r>
      <w:r w:rsidRPr="003925FE">
        <w:rPr>
          <w:rFonts w:ascii="Times New Roman" w:eastAsia="Calibri" w:hAnsi="Times New Roman" w:cs="Times New Roman"/>
          <w:color w:val="000000"/>
          <w:kern w:val="24"/>
          <w:sz w:val="28"/>
          <w:szCs w:val="28"/>
        </w:rPr>
        <w:t xml:space="preserve">. Строительства многоквартирного дома по переселению граждан из аварийного жилья в с. Новоживотинное </w:t>
      </w:r>
      <w:r w:rsidR="006B73B7">
        <w:rPr>
          <w:rFonts w:ascii="Times New Roman" w:eastAsia="Calibri" w:hAnsi="Times New Roman" w:cs="Times New Roman"/>
          <w:color w:val="000000"/>
          <w:kern w:val="24"/>
          <w:sz w:val="28"/>
          <w:szCs w:val="28"/>
        </w:rPr>
        <w:t>(</w:t>
      </w:r>
      <w:r w:rsidRPr="003925FE">
        <w:rPr>
          <w:rFonts w:ascii="Times New Roman" w:eastAsia="Calibri" w:hAnsi="Times New Roman" w:cs="Times New Roman"/>
          <w:color w:val="000000"/>
          <w:kern w:val="24"/>
          <w:sz w:val="28"/>
          <w:szCs w:val="28"/>
        </w:rPr>
        <w:t>8,</w:t>
      </w:r>
      <w:r w:rsidR="006B73B7">
        <w:rPr>
          <w:rFonts w:ascii="Times New Roman" w:eastAsia="Calibri" w:hAnsi="Times New Roman" w:cs="Times New Roman"/>
          <w:color w:val="000000"/>
          <w:kern w:val="24"/>
          <w:sz w:val="28"/>
          <w:szCs w:val="28"/>
        </w:rPr>
        <w:t>5</w:t>
      </w:r>
      <w:r w:rsidRPr="003925FE">
        <w:rPr>
          <w:rFonts w:ascii="Times New Roman" w:eastAsia="Calibri" w:hAnsi="Times New Roman" w:cs="Times New Roman"/>
          <w:color w:val="000000"/>
          <w:kern w:val="24"/>
          <w:sz w:val="28"/>
          <w:szCs w:val="28"/>
        </w:rPr>
        <w:t xml:space="preserve"> млн. рублей</w:t>
      </w:r>
      <w:r w:rsidR="006B73B7">
        <w:rPr>
          <w:rFonts w:ascii="Times New Roman" w:eastAsia="Calibri" w:hAnsi="Times New Roman" w:cs="Times New Roman"/>
          <w:color w:val="000000"/>
          <w:kern w:val="24"/>
          <w:sz w:val="28"/>
          <w:szCs w:val="28"/>
        </w:rPr>
        <w:t>)</w:t>
      </w:r>
      <w:r w:rsidRPr="003925FE">
        <w:rPr>
          <w:rFonts w:ascii="Times New Roman" w:eastAsia="Calibri" w:hAnsi="Times New Roman" w:cs="Times New Roman"/>
          <w:color w:val="000000"/>
          <w:kern w:val="24"/>
          <w:sz w:val="28"/>
          <w:szCs w:val="28"/>
        </w:rPr>
        <w:t>;</w:t>
      </w:r>
    </w:p>
    <w:p w:rsidR="00162CBF" w:rsidRPr="003925FE" w:rsidRDefault="00F47437"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1</w:t>
      </w:r>
      <w:r w:rsidR="0051509C">
        <w:rPr>
          <w:rFonts w:ascii="Times New Roman" w:eastAsia="Calibri" w:hAnsi="Times New Roman" w:cs="Times New Roman"/>
          <w:color w:val="000000"/>
          <w:kern w:val="24"/>
          <w:sz w:val="28"/>
          <w:szCs w:val="28"/>
        </w:rPr>
        <w:t>4</w:t>
      </w:r>
      <w:r w:rsidR="00162CBF" w:rsidRPr="003925FE">
        <w:rPr>
          <w:rFonts w:ascii="Times New Roman" w:eastAsia="Calibri" w:hAnsi="Times New Roman" w:cs="Times New Roman"/>
          <w:color w:val="000000"/>
          <w:kern w:val="24"/>
          <w:sz w:val="28"/>
          <w:szCs w:val="28"/>
        </w:rPr>
        <w:t>. Проектирование автомобильных дорог до сельских населенных пунктов не имеющих круглогодичной связи с сетью автомобильных дорог с твердым покрытием (х. Панково, д. Малая Трещевка);</w:t>
      </w:r>
    </w:p>
    <w:p w:rsidR="00162CBF" w:rsidRPr="003925FE" w:rsidRDefault="00F47437"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1</w:t>
      </w:r>
      <w:r w:rsidR="0051509C">
        <w:rPr>
          <w:rFonts w:ascii="Times New Roman" w:eastAsia="Calibri" w:hAnsi="Times New Roman" w:cs="Times New Roman"/>
          <w:color w:val="000000"/>
          <w:kern w:val="24"/>
          <w:sz w:val="28"/>
          <w:szCs w:val="28"/>
        </w:rPr>
        <w:t>5</w:t>
      </w:r>
      <w:r w:rsidR="00162CBF" w:rsidRPr="003925FE">
        <w:rPr>
          <w:rFonts w:ascii="Times New Roman" w:eastAsia="Calibri" w:hAnsi="Times New Roman" w:cs="Times New Roman"/>
          <w:color w:val="000000"/>
          <w:kern w:val="24"/>
          <w:sz w:val="28"/>
          <w:szCs w:val="28"/>
        </w:rPr>
        <w:t xml:space="preserve">. Ремонт автодорог местного значения за счет средств дорожного фонда, субсидий областного бюджета, собственных средств поселений </w:t>
      </w:r>
      <w:r w:rsidR="006B73B7">
        <w:rPr>
          <w:rFonts w:ascii="Times New Roman" w:eastAsia="Calibri" w:hAnsi="Times New Roman" w:cs="Times New Roman"/>
          <w:color w:val="000000"/>
          <w:kern w:val="24"/>
          <w:sz w:val="28"/>
          <w:szCs w:val="28"/>
        </w:rPr>
        <w:t>(</w:t>
      </w:r>
      <w:r w:rsidR="00162CBF" w:rsidRPr="003925FE">
        <w:rPr>
          <w:rFonts w:ascii="Times New Roman" w:eastAsia="Calibri" w:hAnsi="Times New Roman" w:cs="Times New Roman"/>
          <w:color w:val="000000"/>
          <w:kern w:val="24"/>
          <w:sz w:val="28"/>
          <w:szCs w:val="28"/>
        </w:rPr>
        <w:t>59,5 млн. рублей</w:t>
      </w:r>
      <w:r w:rsidR="006B73B7">
        <w:rPr>
          <w:rFonts w:ascii="Times New Roman" w:eastAsia="Calibri" w:hAnsi="Times New Roman" w:cs="Times New Roman"/>
          <w:color w:val="000000"/>
          <w:kern w:val="24"/>
          <w:sz w:val="28"/>
          <w:szCs w:val="28"/>
        </w:rPr>
        <w:t>)</w:t>
      </w:r>
      <w:r w:rsidR="00162CBF" w:rsidRPr="003925FE">
        <w:rPr>
          <w:rFonts w:ascii="Times New Roman" w:eastAsia="Calibri" w:hAnsi="Times New Roman" w:cs="Times New Roman"/>
          <w:color w:val="000000"/>
          <w:kern w:val="24"/>
          <w:sz w:val="28"/>
          <w:szCs w:val="28"/>
        </w:rPr>
        <w:t>;</w:t>
      </w:r>
    </w:p>
    <w:p w:rsidR="00162CBF" w:rsidRPr="003925FE" w:rsidRDefault="00F47437"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1</w:t>
      </w:r>
      <w:r w:rsidR="0051509C">
        <w:rPr>
          <w:rFonts w:ascii="Times New Roman" w:eastAsia="Calibri" w:hAnsi="Times New Roman" w:cs="Times New Roman"/>
          <w:color w:val="000000"/>
          <w:kern w:val="24"/>
          <w:sz w:val="28"/>
          <w:szCs w:val="28"/>
        </w:rPr>
        <w:t>6</w:t>
      </w:r>
      <w:r w:rsidR="00162CBF" w:rsidRPr="003925FE">
        <w:rPr>
          <w:rFonts w:ascii="Times New Roman" w:eastAsia="Calibri" w:hAnsi="Times New Roman" w:cs="Times New Roman"/>
          <w:color w:val="000000"/>
          <w:kern w:val="24"/>
          <w:sz w:val="28"/>
          <w:szCs w:val="28"/>
        </w:rPr>
        <w:t xml:space="preserve">. Строительство блочно-модульной котельной для теплоснабжения детского сада и здания администрации в п. Комсомольский </w:t>
      </w:r>
      <w:r w:rsidR="006B73B7">
        <w:rPr>
          <w:rFonts w:ascii="Times New Roman" w:eastAsia="Calibri" w:hAnsi="Times New Roman" w:cs="Times New Roman"/>
          <w:color w:val="000000"/>
          <w:kern w:val="24"/>
          <w:sz w:val="28"/>
          <w:szCs w:val="28"/>
        </w:rPr>
        <w:t>(</w:t>
      </w:r>
      <w:r w:rsidR="00162CBF" w:rsidRPr="003925FE">
        <w:rPr>
          <w:rFonts w:ascii="Times New Roman" w:eastAsia="Calibri" w:hAnsi="Times New Roman" w:cs="Times New Roman"/>
          <w:color w:val="000000"/>
          <w:kern w:val="24"/>
          <w:sz w:val="28"/>
          <w:szCs w:val="28"/>
        </w:rPr>
        <w:t>10,3 млн. рублей</w:t>
      </w:r>
      <w:r w:rsidR="006B73B7">
        <w:rPr>
          <w:rFonts w:ascii="Times New Roman" w:eastAsia="Calibri" w:hAnsi="Times New Roman" w:cs="Times New Roman"/>
          <w:color w:val="000000"/>
          <w:kern w:val="24"/>
          <w:sz w:val="28"/>
          <w:szCs w:val="28"/>
        </w:rPr>
        <w:t>)</w:t>
      </w:r>
      <w:r w:rsidR="00162CBF" w:rsidRPr="003925FE">
        <w:rPr>
          <w:rFonts w:ascii="Times New Roman" w:eastAsia="Calibri" w:hAnsi="Times New Roman" w:cs="Times New Roman"/>
          <w:color w:val="000000"/>
          <w:kern w:val="24"/>
          <w:sz w:val="28"/>
          <w:szCs w:val="28"/>
        </w:rPr>
        <w:t>;</w:t>
      </w:r>
    </w:p>
    <w:p w:rsidR="00162CBF" w:rsidRPr="003925FE" w:rsidRDefault="00F47437"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1</w:t>
      </w:r>
      <w:r w:rsidR="0051509C">
        <w:rPr>
          <w:rFonts w:ascii="Times New Roman" w:eastAsia="Calibri" w:hAnsi="Times New Roman" w:cs="Times New Roman"/>
          <w:color w:val="000000"/>
          <w:kern w:val="24"/>
          <w:sz w:val="28"/>
          <w:szCs w:val="28"/>
        </w:rPr>
        <w:t>7</w:t>
      </w:r>
      <w:r w:rsidR="00162CBF" w:rsidRPr="003925FE">
        <w:rPr>
          <w:rFonts w:ascii="Times New Roman" w:eastAsia="Calibri" w:hAnsi="Times New Roman" w:cs="Times New Roman"/>
          <w:color w:val="000000"/>
          <w:kern w:val="24"/>
          <w:sz w:val="28"/>
          <w:szCs w:val="28"/>
        </w:rPr>
        <w:t xml:space="preserve">. Строительство котельных для теплоснабжения детского сада в с. Березово, с. Русская Гвоздевка и ст. Рамонь </w:t>
      </w:r>
      <w:r w:rsidR="006B73B7">
        <w:rPr>
          <w:rFonts w:ascii="Times New Roman" w:eastAsia="Calibri" w:hAnsi="Times New Roman" w:cs="Times New Roman"/>
          <w:color w:val="000000"/>
          <w:kern w:val="24"/>
          <w:sz w:val="28"/>
          <w:szCs w:val="28"/>
        </w:rPr>
        <w:t>(</w:t>
      </w:r>
      <w:r w:rsidR="00791A6F" w:rsidRPr="003925FE">
        <w:rPr>
          <w:rFonts w:ascii="Times New Roman" w:eastAsia="Calibri" w:hAnsi="Times New Roman" w:cs="Times New Roman"/>
          <w:color w:val="000000"/>
          <w:kern w:val="24"/>
          <w:sz w:val="28"/>
          <w:szCs w:val="28"/>
        </w:rPr>
        <w:t>6</w:t>
      </w:r>
      <w:r w:rsidR="006B73B7">
        <w:rPr>
          <w:rFonts w:ascii="Times New Roman" w:eastAsia="Calibri" w:hAnsi="Times New Roman" w:cs="Times New Roman"/>
          <w:color w:val="000000"/>
          <w:kern w:val="24"/>
          <w:sz w:val="28"/>
          <w:szCs w:val="28"/>
        </w:rPr>
        <w:t>,0</w:t>
      </w:r>
      <w:r w:rsidR="000B33B5" w:rsidRPr="003925FE">
        <w:rPr>
          <w:rFonts w:ascii="Times New Roman" w:eastAsia="Calibri" w:hAnsi="Times New Roman" w:cs="Times New Roman"/>
          <w:color w:val="000000"/>
          <w:kern w:val="24"/>
          <w:sz w:val="28"/>
          <w:szCs w:val="28"/>
        </w:rPr>
        <w:t xml:space="preserve"> </w:t>
      </w:r>
      <w:r w:rsidR="00791A6F" w:rsidRPr="003925FE">
        <w:rPr>
          <w:rFonts w:ascii="Times New Roman" w:eastAsia="Calibri" w:hAnsi="Times New Roman" w:cs="Times New Roman"/>
          <w:color w:val="000000"/>
          <w:kern w:val="24"/>
          <w:sz w:val="28"/>
          <w:szCs w:val="28"/>
        </w:rPr>
        <w:t>млн. рублей</w:t>
      </w:r>
      <w:r w:rsidR="006B73B7">
        <w:rPr>
          <w:rFonts w:ascii="Times New Roman" w:eastAsia="Calibri" w:hAnsi="Times New Roman" w:cs="Times New Roman"/>
          <w:color w:val="000000"/>
          <w:kern w:val="24"/>
          <w:sz w:val="28"/>
          <w:szCs w:val="28"/>
        </w:rPr>
        <w:t>)</w:t>
      </w:r>
      <w:r w:rsidR="00791A6F" w:rsidRPr="003925FE">
        <w:rPr>
          <w:rFonts w:ascii="Times New Roman" w:eastAsia="Calibri" w:hAnsi="Times New Roman" w:cs="Times New Roman"/>
          <w:color w:val="000000"/>
          <w:kern w:val="24"/>
          <w:sz w:val="28"/>
          <w:szCs w:val="28"/>
        </w:rPr>
        <w:t>;</w:t>
      </w:r>
    </w:p>
    <w:p w:rsidR="00162CBF" w:rsidRPr="003925FE" w:rsidRDefault="00162CBF"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1</w:t>
      </w:r>
      <w:r w:rsidR="0051509C">
        <w:rPr>
          <w:rFonts w:ascii="Times New Roman" w:eastAsia="Calibri" w:hAnsi="Times New Roman" w:cs="Times New Roman"/>
          <w:color w:val="000000"/>
          <w:kern w:val="24"/>
          <w:sz w:val="28"/>
          <w:szCs w:val="28"/>
        </w:rPr>
        <w:t>8</w:t>
      </w:r>
      <w:r w:rsidRPr="003925FE">
        <w:rPr>
          <w:rFonts w:ascii="Times New Roman" w:eastAsia="Calibri" w:hAnsi="Times New Roman" w:cs="Times New Roman"/>
          <w:color w:val="000000"/>
          <w:kern w:val="24"/>
          <w:sz w:val="28"/>
          <w:szCs w:val="28"/>
        </w:rPr>
        <w:t>. Рекон</w:t>
      </w:r>
      <w:r w:rsidR="00791A6F" w:rsidRPr="003925FE">
        <w:rPr>
          <w:rFonts w:ascii="Times New Roman" w:eastAsia="Calibri" w:hAnsi="Times New Roman" w:cs="Times New Roman"/>
          <w:color w:val="000000"/>
          <w:kern w:val="24"/>
          <w:sz w:val="28"/>
          <w:szCs w:val="28"/>
        </w:rPr>
        <w:t>струкция котельной в п. ВНИИСС;</w:t>
      </w:r>
      <w:r w:rsidRPr="003925FE">
        <w:rPr>
          <w:rFonts w:ascii="Times New Roman" w:eastAsia="Calibri" w:hAnsi="Times New Roman" w:cs="Times New Roman"/>
          <w:color w:val="000000"/>
          <w:kern w:val="24"/>
          <w:sz w:val="28"/>
          <w:szCs w:val="28"/>
        </w:rPr>
        <w:t xml:space="preserve"> </w:t>
      </w:r>
    </w:p>
    <w:p w:rsidR="00162CBF" w:rsidRPr="003925FE" w:rsidRDefault="00F47437" w:rsidP="00604E3F">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1</w:t>
      </w:r>
      <w:r w:rsidR="0051509C">
        <w:rPr>
          <w:rFonts w:ascii="Times New Roman" w:eastAsia="Calibri" w:hAnsi="Times New Roman" w:cs="Times New Roman"/>
          <w:color w:val="000000"/>
          <w:kern w:val="24"/>
          <w:sz w:val="28"/>
          <w:szCs w:val="28"/>
        </w:rPr>
        <w:t>9</w:t>
      </w:r>
      <w:r w:rsidR="00162CBF" w:rsidRPr="003925FE">
        <w:rPr>
          <w:rFonts w:ascii="Times New Roman" w:eastAsia="Calibri" w:hAnsi="Times New Roman" w:cs="Times New Roman"/>
          <w:color w:val="000000"/>
          <w:kern w:val="24"/>
          <w:sz w:val="28"/>
          <w:szCs w:val="28"/>
        </w:rPr>
        <w:t>. Газификация ул. Пятая Сотня в с. Сенное и х. Панково;</w:t>
      </w:r>
    </w:p>
    <w:p w:rsidR="00F47437" w:rsidRPr="003925FE" w:rsidRDefault="0051509C" w:rsidP="00604E3F">
      <w:pPr>
        <w:spacing w:after="0" w:line="240" w:lineRule="auto"/>
        <w:ind w:firstLine="709"/>
        <w:contextualSpacing/>
        <w:jc w:val="both"/>
        <w:rPr>
          <w:rFonts w:ascii="Times New Roman" w:eastAsia="Calibri" w:hAnsi="Times New Roman" w:cs="Times New Roman"/>
          <w:color w:val="000000"/>
          <w:kern w:val="24"/>
          <w:sz w:val="28"/>
          <w:szCs w:val="28"/>
        </w:rPr>
      </w:pPr>
      <w:r>
        <w:rPr>
          <w:rFonts w:ascii="Times New Roman" w:eastAsia="Calibri" w:hAnsi="Times New Roman" w:cs="Times New Roman"/>
          <w:color w:val="000000"/>
          <w:kern w:val="24"/>
          <w:sz w:val="28"/>
          <w:szCs w:val="28"/>
        </w:rPr>
        <w:t>20</w:t>
      </w:r>
      <w:r w:rsidR="00F47437" w:rsidRPr="003925FE">
        <w:rPr>
          <w:rFonts w:ascii="Times New Roman" w:eastAsia="Calibri" w:hAnsi="Times New Roman" w:cs="Times New Roman"/>
          <w:color w:val="000000"/>
          <w:kern w:val="24"/>
          <w:sz w:val="28"/>
          <w:szCs w:val="28"/>
        </w:rPr>
        <w:t>. Увеличение числа населенных пунктов, подключенных к сети Интернет по волоконно-оптическому кабелю;</w:t>
      </w:r>
    </w:p>
    <w:p w:rsidR="002941D2" w:rsidRPr="005E2C97" w:rsidRDefault="00F47437" w:rsidP="001A6E46">
      <w:pPr>
        <w:spacing w:after="0" w:line="240" w:lineRule="auto"/>
        <w:ind w:firstLine="709"/>
        <w:contextualSpacing/>
        <w:jc w:val="both"/>
        <w:rPr>
          <w:rFonts w:ascii="Times New Roman" w:eastAsia="Calibri" w:hAnsi="Times New Roman" w:cs="Times New Roman"/>
          <w:color w:val="000000"/>
          <w:kern w:val="24"/>
          <w:sz w:val="28"/>
          <w:szCs w:val="28"/>
        </w:rPr>
      </w:pPr>
      <w:r w:rsidRPr="003925FE">
        <w:rPr>
          <w:rFonts w:ascii="Times New Roman" w:eastAsia="Calibri" w:hAnsi="Times New Roman" w:cs="Times New Roman"/>
          <w:color w:val="000000"/>
          <w:kern w:val="24"/>
          <w:sz w:val="28"/>
          <w:szCs w:val="28"/>
        </w:rPr>
        <w:t>2</w:t>
      </w:r>
      <w:r w:rsidR="0051509C">
        <w:rPr>
          <w:rFonts w:ascii="Times New Roman" w:eastAsia="Calibri" w:hAnsi="Times New Roman" w:cs="Times New Roman"/>
          <w:color w:val="000000"/>
          <w:kern w:val="24"/>
          <w:sz w:val="28"/>
          <w:szCs w:val="28"/>
        </w:rPr>
        <w:t>1</w:t>
      </w:r>
      <w:r w:rsidRPr="003925FE">
        <w:rPr>
          <w:rFonts w:ascii="Times New Roman" w:eastAsia="Calibri" w:hAnsi="Times New Roman" w:cs="Times New Roman"/>
          <w:color w:val="000000"/>
          <w:kern w:val="24"/>
          <w:sz w:val="28"/>
          <w:szCs w:val="28"/>
        </w:rPr>
        <w:t>.</w:t>
      </w:r>
      <w:r w:rsidR="00162CBF" w:rsidRPr="003925FE">
        <w:rPr>
          <w:rFonts w:ascii="Times New Roman" w:eastAsia="Calibri" w:hAnsi="Times New Roman" w:cs="Times New Roman"/>
          <w:color w:val="000000"/>
          <w:kern w:val="24"/>
          <w:sz w:val="28"/>
          <w:szCs w:val="28"/>
        </w:rPr>
        <w:t xml:space="preserve"> Замена и установка н</w:t>
      </w:r>
      <w:r w:rsidR="005E2C97">
        <w:rPr>
          <w:rFonts w:ascii="Times New Roman" w:eastAsia="Calibri" w:hAnsi="Times New Roman" w:cs="Times New Roman"/>
          <w:color w:val="000000"/>
          <w:kern w:val="24"/>
          <w:sz w:val="28"/>
          <w:szCs w:val="28"/>
        </w:rPr>
        <w:t>овых светодиодных светильников</w:t>
      </w:r>
      <w:r w:rsidR="005E2C97" w:rsidRPr="005E2C97">
        <w:rPr>
          <w:rFonts w:ascii="Times New Roman" w:eastAsia="Calibri" w:hAnsi="Times New Roman" w:cs="Times New Roman"/>
          <w:color w:val="000000"/>
          <w:kern w:val="24"/>
          <w:sz w:val="28"/>
          <w:szCs w:val="28"/>
        </w:rPr>
        <w:t>;</w:t>
      </w:r>
    </w:p>
    <w:p w:rsidR="005E2C97" w:rsidRDefault="005E2C97" w:rsidP="005E2C97">
      <w:pPr>
        <w:spacing w:after="0" w:line="240" w:lineRule="auto"/>
        <w:ind w:firstLine="709"/>
        <w:contextualSpacing/>
        <w:jc w:val="both"/>
        <w:rPr>
          <w:rFonts w:ascii="Times New Roman" w:eastAsia="Calibri" w:hAnsi="Times New Roman" w:cs="Times New Roman"/>
          <w:color w:val="000000"/>
          <w:kern w:val="24"/>
          <w:sz w:val="28"/>
          <w:szCs w:val="28"/>
        </w:rPr>
      </w:pPr>
      <w:r w:rsidRPr="00F70E36">
        <w:rPr>
          <w:rFonts w:ascii="Times New Roman" w:eastAsia="Calibri" w:hAnsi="Times New Roman" w:cs="Times New Roman"/>
          <w:color w:val="000000"/>
          <w:kern w:val="24"/>
          <w:sz w:val="28"/>
          <w:szCs w:val="28"/>
        </w:rPr>
        <w:t>2</w:t>
      </w:r>
      <w:r w:rsidR="0051509C" w:rsidRPr="00F70E36">
        <w:rPr>
          <w:rFonts w:ascii="Times New Roman" w:eastAsia="Calibri" w:hAnsi="Times New Roman" w:cs="Times New Roman"/>
          <w:color w:val="000000"/>
          <w:kern w:val="24"/>
          <w:sz w:val="28"/>
          <w:szCs w:val="28"/>
        </w:rPr>
        <w:t>2</w:t>
      </w:r>
      <w:r w:rsidRPr="00F70E36">
        <w:rPr>
          <w:rFonts w:ascii="Times New Roman" w:eastAsia="Calibri" w:hAnsi="Times New Roman" w:cs="Times New Roman"/>
          <w:color w:val="000000"/>
          <w:kern w:val="24"/>
          <w:sz w:val="28"/>
          <w:szCs w:val="28"/>
        </w:rPr>
        <w:t xml:space="preserve">. Завершение капитального ремонта дома культуры п. ВНИИСС </w:t>
      </w:r>
      <w:r w:rsidR="006B73B7" w:rsidRPr="00F70E36">
        <w:rPr>
          <w:rFonts w:ascii="Times New Roman" w:eastAsia="Calibri" w:hAnsi="Times New Roman" w:cs="Times New Roman"/>
          <w:color w:val="000000"/>
          <w:kern w:val="24"/>
          <w:sz w:val="28"/>
          <w:szCs w:val="28"/>
        </w:rPr>
        <w:t>(</w:t>
      </w:r>
      <w:r w:rsidR="00F70E36" w:rsidRPr="00F70E36">
        <w:rPr>
          <w:rFonts w:ascii="Times New Roman" w:eastAsia="Calibri" w:hAnsi="Times New Roman" w:cs="Times New Roman"/>
          <w:color w:val="000000"/>
          <w:kern w:val="24"/>
          <w:sz w:val="28"/>
          <w:szCs w:val="28"/>
        </w:rPr>
        <w:t>6</w:t>
      </w:r>
      <w:r w:rsidRPr="00F70E36">
        <w:rPr>
          <w:rFonts w:ascii="Times New Roman" w:eastAsia="Calibri" w:hAnsi="Times New Roman" w:cs="Times New Roman"/>
          <w:color w:val="000000"/>
          <w:kern w:val="24"/>
          <w:sz w:val="28"/>
          <w:szCs w:val="28"/>
        </w:rPr>
        <w:t>,2 млн. руб</w:t>
      </w:r>
      <w:r w:rsidR="006B73B7" w:rsidRPr="00F70E36">
        <w:rPr>
          <w:rFonts w:ascii="Times New Roman" w:eastAsia="Calibri" w:hAnsi="Times New Roman" w:cs="Times New Roman"/>
          <w:color w:val="000000"/>
          <w:kern w:val="24"/>
          <w:sz w:val="28"/>
          <w:szCs w:val="28"/>
        </w:rPr>
        <w:t>лей)</w:t>
      </w:r>
      <w:r w:rsidRPr="00F70E36">
        <w:rPr>
          <w:rFonts w:ascii="Times New Roman" w:eastAsia="Calibri" w:hAnsi="Times New Roman" w:cs="Times New Roman"/>
          <w:color w:val="000000"/>
          <w:kern w:val="24"/>
          <w:sz w:val="28"/>
          <w:szCs w:val="28"/>
        </w:rPr>
        <w:t>;</w:t>
      </w:r>
    </w:p>
    <w:p w:rsidR="005E2C97" w:rsidRPr="00515B28" w:rsidRDefault="005E2C97" w:rsidP="005E2C97">
      <w:pPr>
        <w:spacing w:after="0" w:line="240" w:lineRule="auto"/>
        <w:ind w:firstLine="709"/>
        <w:contextualSpacing/>
        <w:jc w:val="both"/>
        <w:rPr>
          <w:rFonts w:ascii="Times New Roman" w:eastAsia="Calibri" w:hAnsi="Times New Roman" w:cs="Times New Roman"/>
          <w:color w:val="000000"/>
          <w:kern w:val="24"/>
          <w:sz w:val="28"/>
          <w:szCs w:val="28"/>
        </w:rPr>
      </w:pPr>
      <w:r w:rsidRPr="00515B28">
        <w:rPr>
          <w:rFonts w:ascii="Times New Roman" w:eastAsia="Calibri" w:hAnsi="Times New Roman" w:cs="Times New Roman"/>
          <w:color w:val="000000"/>
          <w:kern w:val="24"/>
          <w:sz w:val="28"/>
          <w:szCs w:val="28"/>
        </w:rPr>
        <w:t>2</w:t>
      </w:r>
      <w:r w:rsidR="0051509C">
        <w:rPr>
          <w:rFonts w:ascii="Times New Roman" w:eastAsia="Calibri" w:hAnsi="Times New Roman" w:cs="Times New Roman"/>
          <w:color w:val="000000"/>
          <w:kern w:val="24"/>
          <w:sz w:val="28"/>
          <w:szCs w:val="28"/>
        </w:rPr>
        <w:t>3</w:t>
      </w:r>
      <w:r w:rsidRPr="00515B28">
        <w:rPr>
          <w:rFonts w:ascii="Times New Roman" w:eastAsia="Calibri" w:hAnsi="Times New Roman" w:cs="Times New Roman"/>
          <w:color w:val="000000"/>
          <w:kern w:val="24"/>
          <w:sz w:val="28"/>
          <w:szCs w:val="28"/>
        </w:rPr>
        <w:t xml:space="preserve"> Приобретение современного оборудования для укрепления материально – технической базы дома культуры п. ВНИИСС </w:t>
      </w:r>
      <w:r w:rsidR="006B73B7" w:rsidRPr="00515B28">
        <w:rPr>
          <w:rFonts w:ascii="Times New Roman" w:eastAsia="Calibri" w:hAnsi="Times New Roman" w:cs="Times New Roman"/>
          <w:color w:val="000000"/>
          <w:kern w:val="24"/>
          <w:sz w:val="28"/>
          <w:szCs w:val="28"/>
        </w:rPr>
        <w:t>(</w:t>
      </w:r>
      <w:r w:rsidRPr="00515B28">
        <w:rPr>
          <w:rFonts w:ascii="Times New Roman" w:eastAsia="Calibri" w:hAnsi="Times New Roman" w:cs="Times New Roman"/>
          <w:color w:val="000000"/>
          <w:kern w:val="24"/>
          <w:sz w:val="28"/>
          <w:szCs w:val="28"/>
        </w:rPr>
        <w:t>9, 7 млн. руб</w:t>
      </w:r>
      <w:r w:rsidR="006B73B7" w:rsidRPr="00515B28">
        <w:rPr>
          <w:rFonts w:ascii="Times New Roman" w:eastAsia="Calibri" w:hAnsi="Times New Roman" w:cs="Times New Roman"/>
          <w:color w:val="000000"/>
          <w:kern w:val="24"/>
          <w:sz w:val="28"/>
          <w:szCs w:val="28"/>
        </w:rPr>
        <w:t>лей);</w:t>
      </w:r>
    </w:p>
    <w:p w:rsidR="005E2C97" w:rsidRDefault="005E2C97" w:rsidP="005E2C97">
      <w:pPr>
        <w:spacing w:after="0" w:line="240" w:lineRule="auto"/>
        <w:ind w:firstLine="709"/>
        <w:contextualSpacing/>
        <w:jc w:val="both"/>
        <w:rPr>
          <w:rFonts w:ascii="Times New Roman" w:eastAsia="Calibri" w:hAnsi="Times New Roman" w:cs="Times New Roman"/>
          <w:color w:val="000000"/>
          <w:kern w:val="24"/>
          <w:sz w:val="28"/>
          <w:szCs w:val="28"/>
        </w:rPr>
      </w:pPr>
      <w:r w:rsidRPr="00955106">
        <w:rPr>
          <w:rFonts w:ascii="Times New Roman" w:eastAsia="Calibri" w:hAnsi="Times New Roman" w:cs="Times New Roman"/>
          <w:color w:val="000000"/>
          <w:kern w:val="24"/>
          <w:sz w:val="28"/>
          <w:szCs w:val="28"/>
        </w:rPr>
        <w:t>24. Проведение независимой оценки качества условий оказания услуг учреждениями культуры, расположенными на территории муниципального района (муниципальное казенное учреждение культуры «Рамонская межпоселенческая центральная библиотека»).</w:t>
      </w:r>
    </w:p>
    <w:sectPr w:rsidR="005E2C97" w:rsidSect="001A6E46">
      <w:headerReference w:type="default" r:id="rId25"/>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FE2" w:rsidRDefault="00653FE2" w:rsidP="001A6E46">
      <w:pPr>
        <w:spacing w:after="0" w:line="240" w:lineRule="auto"/>
      </w:pPr>
      <w:r>
        <w:separator/>
      </w:r>
    </w:p>
  </w:endnote>
  <w:endnote w:type="continuationSeparator" w:id="0">
    <w:p w:rsidR="00653FE2" w:rsidRDefault="00653FE2" w:rsidP="001A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FE2" w:rsidRDefault="00653FE2" w:rsidP="001A6E46">
      <w:pPr>
        <w:spacing w:after="0" w:line="240" w:lineRule="auto"/>
      </w:pPr>
      <w:r>
        <w:separator/>
      </w:r>
    </w:p>
  </w:footnote>
  <w:footnote w:type="continuationSeparator" w:id="0">
    <w:p w:rsidR="00653FE2" w:rsidRDefault="00653FE2" w:rsidP="001A6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683645"/>
      <w:docPartObj>
        <w:docPartGallery w:val="Page Numbers (Top of Page)"/>
        <w:docPartUnique/>
      </w:docPartObj>
    </w:sdtPr>
    <w:sdtEndPr/>
    <w:sdtContent>
      <w:p w:rsidR="005F27A6" w:rsidRDefault="005F27A6">
        <w:pPr>
          <w:pStyle w:val="a8"/>
          <w:jc w:val="center"/>
        </w:pPr>
        <w:r>
          <w:fldChar w:fldCharType="begin"/>
        </w:r>
        <w:r>
          <w:instrText>PAGE   \* MERGEFORMAT</w:instrText>
        </w:r>
        <w:r>
          <w:fldChar w:fldCharType="separate"/>
        </w:r>
        <w:r w:rsidR="00D17F10">
          <w:rPr>
            <w:noProof/>
          </w:rPr>
          <w:t>5</w:t>
        </w:r>
        <w:r>
          <w:fldChar w:fldCharType="end"/>
        </w:r>
      </w:p>
    </w:sdtContent>
  </w:sdt>
  <w:p w:rsidR="005F27A6" w:rsidRDefault="005F27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513A"/>
    <w:multiLevelType w:val="hybridMultilevel"/>
    <w:tmpl w:val="CF80DC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55F861BA"/>
    <w:multiLevelType w:val="hybridMultilevel"/>
    <w:tmpl w:val="C1205CB6"/>
    <w:lvl w:ilvl="0" w:tplc="0704772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04"/>
    <w:rsid w:val="00007C4A"/>
    <w:rsid w:val="00010C25"/>
    <w:rsid w:val="000112E9"/>
    <w:rsid w:val="00014456"/>
    <w:rsid w:val="00027CB2"/>
    <w:rsid w:val="0003016B"/>
    <w:rsid w:val="000366A0"/>
    <w:rsid w:val="00037960"/>
    <w:rsid w:val="00037A19"/>
    <w:rsid w:val="000473A7"/>
    <w:rsid w:val="00067AE1"/>
    <w:rsid w:val="00072757"/>
    <w:rsid w:val="00074C7C"/>
    <w:rsid w:val="00090C73"/>
    <w:rsid w:val="00093B09"/>
    <w:rsid w:val="00094498"/>
    <w:rsid w:val="00094822"/>
    <w:rsid w:val="000A234F"/>
    <w:rsid w:val="000B26FD"/>
    <w:rsid w:val="000B31AB"/>
    <w:rsid w:val="000B33B5"/>
    <w:rsid w:val="000B3BF3"/>
    <w:rsid w:val="000B3CB4"/>
    <w:rsid w:val="000B4881"/>
    <w:rsid w:val="000B51F2"/>
    <w:rsid w:val="000B63D2"/>
    <w:rsid w:val="000C02D5"/>
    <w:rsid w:val="000C1B2C"/>
    <w:rsid w:val="000C3DBC"/>
    <w:rsid w:val="000C469D"/>
    <w:rsid w:val="000D3FAE"/>
    <w:rsid w:val="000D4267"/>
    <w:rsid w:val="000D6945"/>
    <w:rsid w:val="000D7CAC"/>
    <w:rsid w:val="000E79FF"/>
    <w:rsid w:val="000F019E"/>
    <w:rsid w:val="000F1924"/>
    <w:rsid w:val="000F3AEA"/>
    <w:rsid w:val="000F466F"/>
    <w:rsid w:val="00101278"/>
    <w:rsid w:val="0010785A"/>
    <w:rsid w:val="0011429B"/>
    <w:rsid w:val="001222BD"/>
    <w:rsid w:val="00123F92"/>
    <w:rsid w:val="001260C9"/>
    <w:rsid w:val="00127D7F"/>
    <w:rsid w:val="00145603"/>
    <w:rsid w:val="0015027A"/>
    <w:rsid w:val="001509BC"/>
    <w:rsid w:val="00150C7A"/>
    <w:rsid w:val="00152D88"/>
    <w:rsid w:val="00152EA7"/>
    <w:rsid w:val="00155140"/>
    <w:rsid w:val="00160932"/>
    <w:rsid w:val="00160AC1"/>
    <w:rsid w:val="00162CBF"/>
    <w:rsid w:val="001642E1"/>
    <w:rsid w:val="0016739B"/>
    <w:rsid w:val="001812E6"/>
    <w:rsid w:val="0018286A"/>
    <w:rsid w:val="0018384F"/>
    <w:rsid w:val="00183DD7"/>
    <w:rsid w:val="00186B7F"/>
    <w:rsid w:val="00190183"/>
    <w:rsid w:val="0019334E"/>
    <w:rsid w:val="001A0508"/>
    <w:rsid w:val="001A07EC"/>
    <w:rsid w:val="001A4DE4"/>
    <w:rsid w:val="001A6E46"/>
    <w:rsid w:val="001B5126"/>
    <w:rsid w:val="001B625B"/>
    <w:rsid w:val="001D63BF"/>
    <w:rsid w:val="001F094E"/>
    <w:rsid w:val="001F1305"/>
    <w:rsid w:val="001F4938"/>
    <w:rsid w:val="00205A2C"/>
    <w:rsid w:val="00205CC5"/>
    <w:rsid w:val="00210DE8"/>
    <w:rsid w:val="00214CF6"/>
    <w:rsid w:val="00214E0C"/>
    <w:rsid w:val="0022017D"/>
    <w:rsid w:val="00223D10"/>
    <w:rsid w:val="002241C6"/>
    <w:rsid w:val="00224DCA"/>
    <w:rsid w:val="002624C5"/>
    <w:rsid w:val="00263366"/>
    <w:rsid w:val="002638C0"/>
    <w:rsid w:val="00267B73"/>
    <w:rsid w:val="00270809"/>
    <w:rsid w:val="00270A24"/>
    <w:rsid w:val="00271900"/>
    <w:rsid w:val="00272A20"/>
    <w:rsid w:val="002734EB"/>
    <w:rsid w:val="002766DF"/>
    <w:rsid w:val="00290B8F"/>
    <w:rsid w:val="00291F57"/>
    <w:rsid w:val="002928A9"/>
    <w:rsid w:val="002941D2"/>
    <w:rsid w:val="002965EC"/>
    <w:rsid w:val="002A47E7"/>
    <w:rsid w:val="002A74CA"/>
    <w:rsid w:val="002A7D9D"/>
    <w:rsid w:val="002B2404"/>
    <w:rsid w:val="002B34EE"/>
    <w:rsid w:val="002B407A"/>
    <w:rsid w:val="002B7848"/>
    <w:rsid w:val="002C5EA8"/>
    <w:rsid w:val="002D2318"/>
    <w:rsid w:val="002D58C4"/>
    <w:rsid w:val="002E0A8E"/>
    <w:rsid w:val="002E0EE1"/>
    <w:rsid w:val="002E379E"/>
    <w:rsid w:val="002F329F"/>
    <w:rsid w:val="002F5D68"/>
    <w:rsid w:val="002F6922"/>
    <w:rsid w:val="002F72E3"/>
    <w:rsid w:val="00302575"/>
    <w:rsid w:val="003036A4"/>
    <w:rsid w:val="00307C64"/>
    <w:rsid w:val="0031166D"/>
    <w:rsid w:val="0031642A"/>
    <w:rsid w:val="00324999"/>
    <w:rsid w:val="003275C9"/>
    <w:rsid w:val="003275CE"/>
    <w:rsid w:val="00327710"/>
    <w:rsid w:val="00331731"/>
    <w:rsid w:val="00345235"/>
    <w:rsid w:val="003467A8"/>
    <w:rsid w:val="003504C2"/>
    <w:rsid w:val="00351E1E"/>
    <w:rsid w:val="00362D36"/>
    <w:rsid w:val="003759E3"/>
    <w:rsid w:val="00376430"/>
    <w:rsid w:val="0037676D"/>
    <w:rsid w:val="00376C51"/>
    <w:rsid w:val="003817F7"/>
    <w:rsid w:val="003925FE"/>
    <w:rsid w:val="0039284A"/>
    <w:rsid w:val="00395ED7"/>
    <w:rsid w:val="003961DC"/>
    <w:rsid w:val="00397AE6"/>
    <w:rsid w:val="003A686D"/>
    <w:rsid w:val="003B6B96"/>
    <w:rsid w:val="003B6F55"/>
    <w:rsid w:val="003B78AA"/>
    <w:rsid w:val="003D2AD7"/>
    <w:rsid w:val="003E094A"/>
    <w:rsid w:val="003E0CE1"/>
    <w:rsid w:val="003E1F0A"/>
    <w:rsid w:val="003E457C"/>
    <w:rsid w:val="003E7A8E"/>
    <w:rsid w:val="004008D3"/>
    <w:rsid w:val="00400A40"/>
    <w:rsid w:val="00405450"/>
    <w:rsid w:val="004126F7"/>
    <w:rsid w:val="00416219"/>
    <w:rsid w:val="00420DE8"/>
    <w:rsid w:val="00426482"/>
    <w:rsid w:val="004364F2"/>
    <w:rsid w:val="004402BE"/>
    <w:rsid w:val="0044281C"/>
    <w:rsid w:val="00444084"/>
    <w:rsid w:val="00446F2B"/>
    <w:rsid w:val="004477C1"/>
    <w:rsid w:val="00447E91"/>
    <w:rsid w:val="00455889"/>
    <w:rsid w:val="00476F1F"/>
    <w:rsid w:val="004778C1"/>
    <w:rsid w:val="004778DA"/>
    <w:rsid w:val="00494912"/>
    <w:rsid w:val="004A20AE"/>
    <w:rsid w:val="004A425D"/>
    <w:rsid w:val="004B4478"/>
    <w:rsid w:val="004B64A3"/>
    <w:rsid w:val="004B76F0"/>
    <w:rsid w:val="004C0A80"/>
    <w:rsid w:val="004E118D"/>
    <w:rsid w:val="004E609D"/>
    <w:rsid w:val="004E724D"/>
    <w:rsid w:val="005007E9"/>
    <w:rsid w:val="00505D2B"/>
    <w:rsid w:val="005117DB"/>
    <w:rsid w:val="00514623"/>
    <w:rsid w:val="0051509C"/>
    <w:rsid w:val="00515B28"/>
    <w:rsid w:val="0051734E"/>
    <w:rsid w:val="00530D22"/>
    <w:rsid w:val="0053621F"/>
    <w:rsid w:val="00537904"/>
    <w:rsid w:val="00544817"/>
    <w:rsid w:val="0054519C"/>
    <w:rsid w:val="00546D78"/>
    <w:rsid w:val="00552A96"/>
    <w:rsid w:val="0056691C"/>
    <w:rsid w:val="00566A94"/>
    <w:rsid w:val="005671B8"/>
    <w:rsid w:val="0057602F"/>
    <w:rsid w:val="00583983"/>
    <w:rsid w:val="005842D5"/>
    <w:rsid w:val="005A3CE9"/>
    <w:rsid w:val="005A6D7A"/>
    <w:rsid w:val="005C00D3"/>
    <w:rsid w:val="005C7553"/>
    <w:rsid w:val="005D1F4D"/>
    <w:rsid w:val="005D3C54"/>
    <w:rsid w:val="005E2A1F"/>
    <w:rsid w:val="005E2C97"/>
    <w:rsid w:val="005E2EAC"/>
    <w:rsid w:val="005E5FC2"/>
    <w:rsid w:val="005E6848"/>
    <w:rsid w:val="005E6CE9"/>
    <w:rsid w:val="005F27A6"/>
    <w:rsid w:val="00600021"/>
    <w:rsid w:val="00604E3F"/>
    <w:rsid w:val="00606ABF"/>
    <w:rsid w:val="00607DD4"/>
    <w:rsid w:val="006165F1"/>
    <w:rsid w:val="00630CF7"/>
    <w:rsid w:val="00635DF6"/>
    <w:rsid w:val="0063673A"/>
    <w:rsid w:val="00637047"/>
    <w:rsid w:val="006379DE"/>
    <w:rsid w:val="00637B7F"/>
    <w:rsid w:val="00650DDD"/>
    <w:rsid w:val="006519E0"/>
    <w:rsid w:val="00653FE2"/>
    <w:rsid w:val="00654B4B"/>
    <w:rsid w:val="00664314"/>
    <w:rsid w:val="0066592D"/>
    <w:rsid w:val="00677E5E"/>
    <w:rsid w:val="00680E9C"/>
    <w:rsid w:val="0068180B"/>
    <w:rsid w:val="00691FED"/>
    <w:rsid w:val="006A5B24"/>
    <w:rsid w:val="006A70B1"/>
    <w:rsid w:val="006B6DA5"/>
    <w:rsid w:val="006B6EB5"/>
    <w:rsid w:val="006B73B7"/>
    <w:rsid w:val="006C3C1F"/>
    <w:rsid w:val="006C59B0"/>
    <w:rsid w:val="006C71CD"/>
    <w:rsid w:val="006D24EC"/>
    <w:rsid w:val="006D3690"/>
    <w:rsid w:val="006D70D1"/>
    <w:rsid w:val="006E43C2"/>
    <w:rsid w:val="006E772C"/>
    <w:rsid w:val="006F49E4"/>
    <w:rsid w:val="00703E74"/>
    <w:rsid w:val="00706DB5"/>
    <w:rsid w:val="007074D4"/>
    <w:rsid w:val="007075AE"/>
    <w:rsid w:val="00707804"/>
    <w:rsid w:val="0071161C"/>
    <w:rsid w:val="00715C55"/>
    <w:rsid w:val="0071704B"/>
    <w:rsid w:val="007173EA"/>
    <w:rsid w:val="00723C8C"/>
    <w:rsid w:val="00734D79"/>
    <w:rsid w:val="00737320"/>
    <w:rsid w:val="007432AD"/>
    <w:rsid w:val="00743311"/>
    <w:rsid w:val="0075211F"/>
    <w:rsid w:val="00753A6D"/>
    <w:rsid w:val="00760182"/>
    <w:rsid w:val="00761932"/>
    <w:rsid w:val="0076199F"/>
    <w:rsid w:val="00765118"/>
    <w:rsid w:val="00765140"/>
    <w:rsid w:val="007661F9"/>
    <w:rsid w:val="00766544"/>
    <w:rsid w:val="007719C0"/>
    <w:rsid w:val="00774249"/>
    <w:rsid w:val="00785007"/>
    <w:rsid w:val="00791A6F"/>
    <w:rsid w:val="007975C4"/>
    <w:rsid w:val="007977D2"/>
    <w:rsid w:val="007A61DD"/>
    <w:rsid w:val="007A6916"/>
    <w:rsid w:val="007B113B"/>
    <w:rsid w:val="007B4F37"/>
    <w:rsid w:val="007C01F7"/>
    <w:rsid w:val="007C1BCD"/>
    <w:rsid w:val="007C6255"/>
    <w:rsid w:val="007D07A9"/>
    <w:rsid w:val="007D3D21"/>
    <w:rsid w:val="007D55AF"/>
    <w:rsid w:val="007E187B"/>
    <w:rsid w:val="007E66C5"/>
    <w:rsid w:val="007E7D1F"/>
    <w:rsid w:val="007F157A"/>
    <w:rsid w:val="007F1DD4"/>
    <w:rsid w:val="00810D3B"/>
    <w:rsid w:val="008153FB"/>
    <w:rsid w:val="00815937"/>
    <w:rsid w:val="00821505"/>
    <w:rsid w:val="0082783D"/>
    <w:rsid w:val="00830B3B"/>
    <w:rsid w:val="00842288"/>
    <w:rsid w:val="00842542"/>
    <w:rsid w:val="008553F0"/>
    <w:rsid w:val="00856EF3"/>
    <w:rsid w:val="0086193B"/>
    <w:rsid w:val="00870D5E"/>
    <w:rsid w:val="00875E3A"/>
    <w:rsid w:val="00876455"/>
    <w:rsid w:val="00887066"/>
    <w:rsid w:val="008904BD"/>
    <w:rsid w:val="008A063E"/>
    <w:rsid w:val="008B105B"/>
    <w:rsid w:val="008B3697"/>
    <w:rsid w:val="008B79CC"/>
    <w:rsid w:val="008C000C"/>
    <w:rsid w:val="008C5255"/>
    <w:rsid w:val="008C58D0"/>
    <w:rsid w:val="008D101C"/>
    <w:rsid w:val="008D2457"/>
    <w:rsid w:val="008D55AF"/>
    <w:rsid w:val="008E2562"/>
    <w:rsid w:val="008E4C9D"/>
    <w:rsid w:val="008E641A"/>
    <w:rsid w:val="00900875"/>
    <w:rsid w:val="009008EB"/>
    <w:rsid w:val="0090662F"/>
    <w:rsid w:val="00911CC4"/>
    <w:rsid w:val="009143E6"/>
    <w:rsid w:val="00917E3C"/>
    <w:rsid w:val="009216DD"/>
    <w:rsid w:val="00930F7C"/>
    <w:rsid w:val="009333E3"/>
    <w:rsid w:val="009358FC"/>
    <w:rsid w:val="0094070D"/>
    <w:rsid w:val="00945ACD"/>
    <w:rsid w:val="00955106"/>
    <w:rsid w:val="009558AA"/>
    <w:rsid w:val="00955BFA"/>
    <w:rsid w:val="0095734B"/>
    <w:rsid w:val="00962F5C"/>
    <w:rsid w:val="009644A2"/>
    <w:rsid w:val="00967286"/>
    <w:rsid w:val="00972B54"/>
    <w:rsid w:val="009851F6"/>
    <w:rsid w:val="009911DE"/>
    <w:rsid w:val="00993F7C"/>
    <w:rsid w:val="00995583"/>
    <w:rsid w:val="009A464C"/>
    <w:rsid w:val="009B15C7"/>
    <w:rsid w:val="009C3223"/>
    <w:rsid w:val="009C6FD6"/>
    <w:rsid w:val="009C7CD8"/>
    <w:rsid w:val="009D0C21"/>
    <w:rsid w:val="009D218D"/>
    <w:rsid w:val="009D7AAC"/>
    <w:rsid w:val="009E291B"/>
    <w:rsid w:val="009E63D1"/>
    <w:rsid w:val="009E6F33"/>
    <w:rsid w:val="009F0A2F"/>
    <w:rsid w:val="009F5D60"/>
    <w:rsid w:val="00A13ADF"/>
    <w:rsid w:val="00A155D0"/>
    <w:rsid w:val="00A16437"/>
    <w:rsid w:val="00A16CC0"/>
    <w:rsid w:val="00A1724E"/>
    <w:rsid w:val="00A2327C"/>
    <w:rsid w:val="00A3317F"/>
    <w:rsid w:val="00A40F37"/>
    <w:rsid w:val="00A414FA"/>
    <w:rsid w:val="00A4186F"/>
    <w:rsid w:val="00A4289D"/>
    <w:rsid w:val="00A45607"/>
    <w:rsid w:val="00A468D1"/>
    <w:rsid w:val="00A512F3"/>
    <w:rsid w:val="00A5241B"/>
    <w:rsid w:val="00A61416"/>
    <w:rsid w:val="00A62B67"/>
    <w:rsid w:val="00A641C1"/>
    <w:rsid w:val="00A6689F"/>
    <w:rsid w:val="00A71041"/>
    <w:rsid w:val="00A7142F"/>
    <w:rsid w:val="00A71875"/>
    <w:rsid w:val="00A825B5"/>
    <w:rsid w:val="00A851B0"/>
    <w:rsid w:val="00A86EAC"/>
    <w:rsid w:val="00A911B0"/>
    <w:rsid w:val="00A9662B"/>
    <w:rsid w:val="00AA2819"/>
    <w:rsid w:val="00AA6D8A"/>
    <w:rsid w:val="00AB212E"/>
    <w:rsid w:val="00AB22C6"/>
    <w:rsid w:val="00AB587F"/>
    <w:rsid w:val="00AB674C"/>
    <w:rsid w:val="00AC474B"/>
    <w:rsid w:val="00AC7AF4"/>
    <w:rsid w:val="00AD45FB"/>
    <w:rsid w:val="00AE1156"/>
    <w:rsid w:val="00AE13F3"/>
    <w:rsid w:val="00AE192F"/>
    <w:rsid w:val="00AE4D10"/>
    <w:rsid w:val="00AF02D0"/>
    <w:rsid w:val="00AF1510"/>
    <w:rsid w:val="00AF15F3"/>
    <w:rsid w:val="00AF7A0B"/>
    <w:rsid w:val="00B06BF9"/>
    <w:rsid w:val="00B15025"/>
    <w:rsid w:val="00B2096B"/>
    <w:rsid w:val="00B24B52"/>
    <w:rsid w:val="00B26D4A"/>
    <w:rsid w:val="00B27A3D"/>
    <w:rsid w:val="00B30F2F"/>
    <w:rsid w:val="00B3187D"/>
    <w:rsid w:val="00B3546E"/>
    <w:rsid w:val="00B35F20"/>
    <w:rsid w:val="00B4108B"/>
    <w:rsid w:val="00B527E2"/>
    <w:rsid w:val="00B61331"/>
    <w:rsid w:val="00B6178B"/>
    <w:rsid w:val="00B655F6"/>
    <w:rsid w:val="00B656F4"/>
    <w:rsid w:val="00B705CA"/>
    <w:rsid w:val="00B74401"/>
    <w:rsid w:val="00B754E1"/>
    <w:rsid w:val="00B77D18"/>
    <w:rsid w:val="00B92B10"/>
    <w:rsid w:val="00B9472E"/>
    <w:rsid w:val="00B94794"/>
    <w:rsid w:val="00B976BF"/>
    <w:rsid w:val="00BA45F6"/>
    <w:rsid w:val="00BB71D0"/>
    <w:rsid w:val="00BC7AF0"/>
    <w:rsid w:val="00BD16A3"/>
    <w:rsid w:val="00BD329B"/>
    <w:rsid w:val="00BD405F"/>
    <w:rsid w:val="00BD4AF2"/>
    <w:rsid w:val="00BD733C"/>
    <w:rsid w:val="00BD77D2"/>
    <w:rsid w:val="00BD79A3"/>
    <w:rsid w:val="00BE0F51"/>
    <w:rsid w:val="00BE1D7C"/>
    <w:rsid w:val="00BE4477"/>
    <w:rsid w:val="00BF464B"/>
    <w:rsid w:val="00C0332C"/>
    <w:rsid w:val="00C04937"/>
    <w:rsid w:val="00C0636A"/>
    <w:rsid w:val="00C132BB"/>
    <w:rsid w:val="00C16888"/>
    <w:rsid w:val="00C17BC2"/>
    <w:rsid w:val="00C2548B"/>
    <w:rsid w:val="00C269CB"/>
    <w:rsid w:val="00C3029D"/>
    <w:rsid w:val="00C37BD9"/>
    <w:rsid w:val="00C44E2B"/>
    <w:rsid w:val="00C57D6E"/>
    <w:rsid w:val="00C627C7"/>
    <w:rsid w:val="00C62ED4"/>
    <w:rsid w:val="00C64E01"/>
    <w:rsid w:val="00C71083"/>
    <w:rsid w:val="00C730AD"/>
    <w:rsid w:val="00C771E5"/>
    <w:rsid w:val="00C8534F"/>
    <w:rsid w:val="00C960BF"/>
    <w:rsid w:val="00CA0BD8"/>
    <w:rsid w:val="00CA56C5"/>
    <w:rsid w:val="00CA59F9"/>
    <w:rsid w:val="00CB31DC"/>
    <w:rsid w:val="00CC178F"/>
    <w:rsid w:val="00CC2526"/>
    <w:rsid w:val="00CC7CB2"/>
    <w:rsid w:val="00CD1817"/>
    <w:rsid w:val="00CD6181"/>
    <w:rsid w:val="00CE0B81"/>
    <w:rsid w:val="00CE1663"/>
    <w:rsid w:val="00CE3BCC"/>
    <w:rsid w:val="00CE74BC"/>
    <w:rsid w:val="00CE7D68"/>
    <w:rsid w:val="00CF1B27"/>
    <w:rsid w:val="00CF52B3"/>
    <w:rsid w:val="00D03473"/>
    <w:rsid w:val="00D17F10"/>
    <w:rsid w:val="00D3266C"/>
    <w:rsid w:val="00D35FA7"/>
    <w:rsid w:val="00D3750D"/>
    <w:rsid w:val="00D433FB"/>
    <w:rsid w:val="00D44C0B"/>
    <w:rsid w:val="00D5799D"/>
    <w:rsid w:val="00D67DCB"/>
    <w:rsid w:val="00D71F32"/>
    <w:rsid w:val="00D72AAB"/>
    <w:rsid w:val="00D72F42"/>
    <w:rsid w:val="00D7714F"/>
    <w:rsid w:val="00D961B4"/>
    <w:rsid w:val="00DA238F"/>
    <w:rsid w:val="00DB023B"/>
    <w:rsid w:val="00DB0C9F"/>
    <w:rsid w:val="00DB448B"/>
    <w:rsid w:val="00DC2501"/>
    <w:rsid w:val="00DD1745"/>
    <w:rsid w:val="00DD2193"/>
    <w:rsid w:val="00DD42A3"/>
    <w:rsid w:val="00DD760D"/>
    <w:rsid w:val="00DE3B8E"/>
    <w:rsid w:val="00DE7419"/>
    <w:rsid w:val="00DF1D85"/>
    <w:rsid w:val="00DF3996"/>
    <w:rsid w:val="00E02D1F"/>
    <w:rsid w:val="00E0440C"/>
    <w:rsid w:val="00E126A5"/>
    <w:rsid w:val="00E2386D"/>
    <w:rsid w:val="00E263DC"/>
    <w:rsid w:val="00E26E1F"/>
    <w:rsid w:val="00E35205"/>
    <w:rsid w:val="00E43072"/>
    <w:rsid w:val="00E473B4"/>
    <w:rsid w:val="00E5055A"/>
    <w:rsid w:val="00E61107"/>
    <w:rsid w:val="00E66B33"/>
    <w:rsid w:val="00E7078D"/>
    <w:rsid w:val="00E866C2"/>
    <w:rsid w:val="00E87211"/>
    <w:rsid w:val="00EA3D35"/>
    <w:rsid w:val="00EB6294"/>
    <w:rsid w:val="00EC19DF"/>
    <w:rsid w:val="00EC20D7"/>
    <w:rsid w:val="00EC37BF"/>
    <w:rsid w:val="00ED4F0F"/>
    <w:rsid w:val="00EE2DDF"/>
    <w:rsid w:val="00EE4EFE"/>
    <w:rsid w:val="00EF06EE"/>
    <w:rsid w:val="00EF26F3"/>
    <w:rsid w:val="00EF6C24"/>
    <w:rsid w:val="00EF6C5D"/>
    <w:rsid w:val="00F04373"/>
    <w:rsid w:val="00F10EBB"/>
    <w:rsid w:val="00F1788C"/>
    <w:rsid w:val="00F26BEA"/>
    <w:rsid w:val="00F32F01"/>
    <w:rsid w:val="00F37F78"/>
    <w:rsid w:val="00F42C04"/>
    <w:rsid w:val="00F45BCD"/>
    <w:rsid w:val="00F47437"/>
    <w:rsid w:val="00F62117"/>
    <w:rsid w:val="00F66736"/>
    <w:rsid w:val="00F70AA8"/>
    <w:rsid w:val="00F70E36"/>
    <w:rsid w:val="00F71EB1"/>
    <w:rsid w:val="00F84630"/>
    <w:rsid w:val="00F84F35"/>
    <w:rsid w:val="00F90BF4"/>
    <w:rsid w:val="00F91361"/>
    <w:rsid w:val="00F92671"/>
    <w:rsid w:val="00FA4ABA"/>
    <w:rsid w:val="00FB0D5B"/>
    <w:rsid w:val="00FB3490"/>
    <w:rsid w:val="00FB6699"/>
    <w:rsid w:val="00FC09B7"/>
    <w:rsid w:val="00FC3794"/>
    <w:rsid w:val="00FC4106"/>
    <w:rsid w:val="00FC7E89"/>
    <w:rsid w:val="00FD0F6F"/>
    <w:rsid w:val="00FD1EA9"/>
    <w:rsid w:val="00FD2422"/>
    <w:rsid w:val="00FE235B"/>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0EA97-CC31-4AAA-9768-C206B75E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4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64F2"/>
    <w:rPr>
      <w:rFonts w:ascii="Segoe UI" w:hAnsi="Segoe UI" w:cs="Segoe UI"/>
      <w:sz w:val="18"/>
      <w:szCs w:val="18"/>
    </w:rPr>
  </w:style>
  <w:style w:type="table" w:styleId="a5">
    <w:name w:val="Table Grid"/>
    <w:basedOn w:val="a1"/>
    <w:uiPriority w:val="59"/>
    <w:rsid w:val="005362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5"/>
    <w:uiPriority w:val="59"/>
    <w:rsid w:val="005362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5"/>
    <w:uiPriority w:val="39"/>
    <w:rsid w:val="0053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53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B4478"/>
    <w:pPr>
      <w:spacing w:after="0" w:line="240" w:lineRule="auto"/>
    </w:pPr>
    <w:rPr>
      <w:rFonts w:ascii="Calibri" w:eastAsia="Calibri" w:hAnsi="Calibri" w:cs="Times New Roman"/>
    </w:rPr>
  </w:style>
  <w:style w:type="paragraph" w:customStyle="1" w:styleId="ConsPlusNormal">
    <w:name w:val="ConsPlusNormal"/>
    <w:rsid w:val="007601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7C6255"/>
  </w:style>
  <w:style w:type="character" w:styleId="a7">
    <w:name w:val="Hyperlink"/>
    <w:basedOn w:val="a0"/>
    <w:uiPriority w:val="99"/>
    <w:unhideWhenUsed/>
    <w:rsid w:val="007C6255"/>
    <w:rPr>
      <w:color w:val="0563C1" w:themeColor="hyperlink"/>
      <w:u w:val="single"/>
    </w:rPr>
  </w:style>
  <w:style w:type="paragraph" w:styleId="a8">
    <w:name w:val="header"/>
    <w:basedOn w:val="a"/>
    <w:link w:val="a9"/>
    <w:uiPriority w:val="99"/>
    <w:unhideWhenUsed/>
    <w:rsid w:val="007C625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7C625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C625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7C6255"/>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3B6F55"/>
    <w:rPr>
      <w:rFonts w:ascii="Times New Roman" w:hAnsi="Times New Roman" w:cs="Times New Roman"/>
      <w:sz w:val="24"/>
      <w:szCs w:val="24"/>
    </w:rPr>
  </w:style>
  <w:style w:type="paragraph" w:customStyle="1" w:styleId="ConsPlusNonformat">
    <w:name w:val="ConsPlusNonformat"/>
    <w:rsid w:val="00C960B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2116">
      <w:bodyDiv w:val="1"/>
      <w:marLeft w:val="0"/>
      <w:marRight w:val="0"/>
      <w:marTop w:val="0"/>
      <w:marBottom w:val="0"/>
      <w:divBdr>
        <w:top w:val="none" w:sz="0" w:space="0" w:color="auto"/>
        <w:left w:val="none" w:sz="0" w:space="0" w:color="auto"/>
        <w:bottom w:val="none" w:sz="0" w:space="0" w:color="auto"/>
        <w:right w:val="none" w:sz="0" w:space="0" w:color="auto"/>
      </w:divBdr>
    </w:div>
    <w:div w:id="385106326">
      <w:bodyDiv w:val="1"/>
      <w:marLeft w:val="0"/>
      <w:marRight w:val="0"/>
      <w:marTop w:val="0"/>
      <w:marBottom w:val="0"/>
      <w:divBdr>
        <w:top w:val="none" w:sz="0" w:space="0" w:color="auto"/>
        <w:left w:val="none" w:sz="0" w:space="0" w:color="auto"/>
        <w:bottom w:val="none" w:sz="0" w:space="0" w:color="auto"/>
        <w:right w:val="none" w:sz="0" w:space="0" w:color="auto"/>
      </w:divBdr>
    </w:div>
    <w:div w:id="902640909">
      <w:bodyDiv w:val="1"/>
      <w:marLeft w:val="0"/>
      <w:marRight w:val="0"/>
      <w:marTop w:val="0"/>
      <w:marBottom w:val="0"/>
      <w:divBdr>
        <w:top w:val="none" w:sz="0" w:space="0" w:color="auto"/>
        <w:left w:val="none" w:sz="0" w:space="0" w:color="auto"/>
        <w:bottom w:val="none" w:sz="0" w:space="0" w:color="auto"/>
        <w:right w:val="none" w:sz="0" w:space="0" w:color="auto"/>
      </w:divBdr>
    </w:div>
    <w:div w:id="933123669">
      <w:bodyDiv w:val="1"/>
      <w:marLeft w:val="0"/>
      <w:marRight w:val="0"/>
      <w:marTop w:val="0"/>
      <w:marBottom w:val="0"/>
      <w:divBdr>
        <w:top w:val="none" w:sz="0" w:space="0" w:color="auto"/>
        <w:left w:val="none" w:sz="0" w:space="0" w:color="auto"/>
        <w:bottom w:val="none" w:sz="0" w:space="0" w:color="auto"/>
        <w:right w:val="none" w:sz="0" w:space="0" w:color="auto"/>
      </w:divBdr>
    </w:div>
    <w:div w:id="1017266263">
      <w:bodyDiv w:val="1"/>
      <w:marLeft w:val="0"/>
      <w:marRight w:val="0"/>
      <w:marTop w:val="0"/>
      <w:marBottom w:val="0"/>
      <w:divBdr>
        <w:top w:val="none" w:sz="0" w:space="0" w:color="auto"/>
        <w:left w:val="none" w:sz="0" w:space="0" w:color="auto"/>
        <w:bottom w:val="none" w:sz="0" w:space="0" w:color="auto"/>
        <w:right w:val="none" w:sz="0" w:space="0" w:color="auto"/>
      </w:divBdr>
    </w:div>
    <w:div w:id="1337348245">
      <w:bodyDiv w:val="1"/>
      <w:marLeft w:val="0"/>
      <w:marRight w:val="0"/>
      <w:marTop w:val="0"/>
      <w:marBottom w:val="0"/>
      <w:divBdr>
        <w:top w:val="none" w:sz="0" w:space="0" w:color="auto"/>
        <w:left w:val="none" w:sz="0" w:space="0" w:color="auto"/>
        <w:bottom w:val="none" w:sz="0" w:space="0" w:color="auto"/>
        <w:right w:val="none" w:sz="0" w:space="0" w:color="auto"/>
      </w:divBdr>
    </w:div>
    <w:div w:id="1689408646">
      <w:bodyDiv w:val="1"/>
      <w:marLeft w:val="0"/>
      <w:marRight w:val="0"/>
      <w:marTop w:val="0"/>
      <w:marBottom w:val="0"/>
      <w:divBdr>
        <w:top w:val="none" w:sz="0" w:space="0" w:color="auto"/>
        <w:left w:val="none" w:sz="0" w:space="0" w:color="auto"/>
        <w:bottom w:val="none" w:sz="0" w:space="0" w:color="auto"/>
        <w:right w:val="none" w:sz="0" w:space="0" w:color="auto"/>
      </w:divBdr>
    </w:div>
    <w:div w:id="1794711021">
      <w:bodyDiv w:val="1"/>
      <w:marLeft w:val="0"/>
      <w:marRight w:val="0"/>
      <w:marTop w:val="0"/>
      <w:marBottom w:val="0"/>
      <w:divBdr>
        <w:top w:val="none" w:sz="0" w:space="0" w:color="auto"/>
        <w:left w:val="none" w:sz="0" w:space="0" w:color="auto"/>
        <w:bottom w:val="none" w:sz="0" w:space="0" w:color="auto"/>
        <w:right w:val="none" w:sz="0" w:space="0" w:color="auto"/>
      </w:divBdr>
    </w:div>
    <w:div w:id="19807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hyperlink" Target="https://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ru.wikipedia.org/wiki/%D0%A1%D0%B5%D0%BB%D1%8C%D1%81%D0%BA%D0%BE%D1%85%D0%BE%D0%B7%D1%8F%D0%B9%D1%81%D1%82%D0%B2%D0%B5%D0%BD%D0%BD%D0%BE%D0%B5_%D0%BC%D0%B0%D1%88%D0%B8%D0%BD%D0%BE%D1%81%D1%82%D1%80%D0%BE%D0%B5%D0%BD%D0%B8%D0%B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A1%D0%B5%D0%BB%D1%8C%D1%81%D0%BA%D0%BE%D0%B5_%D1%85%D0%BE%D0%B7%D1%8F%D0%B9%D1%81%D1%82%D0%B2%D0%BE" TargetMode="Externa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yperlink" Target="https://ru.wikipedia.org/wiki/%D0%A0%D0%BE%D1%81%D1%81%D0%B8%D1%8F" TargetMode="External"/><Relationship Id="rId23"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 Id="rId22" Type="http://schemas.openxmlformats.org/officeDocument/2006/relationships/hyperlink" Target="https://vk.com/away.php?to=http%3A%2F%2F%C4%E5%EB%FC%F4%E8%ED.ru&amp;cc_key="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Динамика</a:t>
            </a:r>
            <a:r>
              <a:rPr lang="ru-RU" sz="1000" baseline="0">
                <a:latin typeface="Times New Roman" panose="02020603050405020304" pitchFamily="18" charset="0"/>
                <a:cs typeface="Times New Roman" panose="02020603050405020304" pitchFamily="18" charset="0"/>
              </a:rPr>
              <a:t> инвестиций</a:t>
            </a:r>
          </a:p>
        </c:rich>
      </c:tx>
      <c:layout>
        <c:manualLayout>
          <c:xMode val="edge"/>
          <c:yMode val="edge"/>
          <c:x val="0.34714959085428776"/>
          <c:y val="5.4857142857142854E-2"/>
        </c:manualLayout>
      </c:layout>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
          <c:y val="4.1030182546238782E-2"/>
          <c:w val="0.99026144825344742"/>
          <c:h val="0.73503604023583791"/>
        </c:manualLayout>
      </c:layout>
      <c:bar3DChart>
        <c:barDir val="col"/>
        <c:grouping val="standard"/>
        <c:varyColors val="0"/>
        <c:ser>
          <c:idx val="0"/>
          <c:order val="0"/>
          <c:tx>
            <c:strRef>
              <c:f>Лист1!$B$1</c:f>
              <c:strCache>
                <c:ptCount val="1"/>
                <c:pt idx="0">
                  <c:v>Инвестиции по кругу крупных и средних предприятий, организаций (млн. руб.)</c:v>
                </c:pt>
              </c:strCache>
            </c:strRef>
          </c:tx>
          <c:spPr>
            <a:gradFill>
              <a:gsLst>
                <a:gs pos="100000">
                  <a:schemeClr val="accent1">
                    <a:alpha val="0"/>
                  </a:schemeClr>
                </a:gs>
                <a:gs pos="50000">
                  <a:schemeClr val="accent1"/>
                </a:gs>
              </a:gsLst>
              <a:lin ang="5400000" scaled="0"/>
            </a:gradFill>
            <a:ln>
              <a:noFill/>
            </a:ln>
            <a:effectLst/>
            <a:sp3d/>
          </c:spPr>
          <c:invertIfNegative val="0"/>
          <c:dLbls>
            <c:dLbl>
              <c:idx val="0"/>
              <c:layout>
                <c:manualLayout>
                  <c:x val="-2.4518818192963098E-2"/>
                  <c:y val="-1.78030146231721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C82-4810-90CC-FC1650450AAB}"/>
                </c:ext>
                <c:ext xmlns:c15="http://schemas.microsoft.com/office/drawing/2012/chart" uri="{CE6537A1-D6FC-4f65-9D91-7224C49458BB}"/>
              </c:extLst>
            </c:dLbl>
            <c:dLbl>
              <c:idx val="1"/>
              <c:layout>
                <c:manualLayout>
                  <c:x val="-1.7163172735074169E-2"/>
                  <c:y val="-2.33851968503937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C82-4810-90CC-FC1650450AAB}"/>
                </c:ext>
                <c:ext xmlns:c15="http://schemas.microsoft.com/office/drawing/2012/chart" uri="{CE6537A1-D6FC-4f65-9D91-7224C49458BB}"/>
              </c:extLst>
            </c:dLbl>
            <c:dLbl>
              <c:idx val="2"/>
              <c:layout>
                <c:manualLayout>
                  <c:x val="-1.691682618378109E-2"/>
                  <c:y val="-1.619581552305966E-2"/>
                </c:manualLayout>
              </c:layout>
              <c:spPr>
                <a:noFill/>
                <a:ln w="25410">
                  <a:noFill/>
                </a:ln>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C82-4810-90CC-FC1650450AAB}"/>
                </c:ext>
                <c:ext xmlns:c15="http://schemas.microsoft.com/office/drawing/2012/chart" uri="{CE6537A1-D6FC-4f65-9D91-7224C49458BB}">
                  <c15:spPr xmlns:c15="http://schemas.microsoft.com/office/drawing/2012/chart">
                    <a:prstGeom prst="rect">
                      <a:avLst/>
                    </a:prstGeom>
                  </c15:spPr>
                </c:ext>
              </c:extLst>
            </c:dLbl>
            <c:dLbl>
              <c:idx val="3"/>
              <c:layout>
                <c:manualLayout>
                  <c:x val="-7.35564545788893E-3"/>
                  <c:y val="-3.65714285714285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A56-4311-B86D-6F6646EDB46C}"/>
                </c:ext>
                <c:ext xmlns:c15="http://schemas.microsoft.com/office/drawing/2012/chart" uri="{CE6537A1-D6FC-4f65-9D91-7224C49458BB}"/>
              </c:extLst>
            </c:dLbl>
            <c:dLbl>
              <c:idx val="4"/>
              <c:layout>
                <c:manualLayout>
                  <c:x val="-9.80752727718524E-3"/>
                  <c:y val="-5.20754105736783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A56-4311-B86D-6F6646EDB46C}"/>
                </c:ext>
                <c:ext xmlns:c15="http://schemas.microsoft.com/office/drawing/2012/chart" uri="{CE6537A1-D6FC-4f65-9D91-7224C49458BB}"/>
              </c:extLst>
            </c:dLbl>
            <c:spPr>
              <a:noFill/>
              <a:ln w="2541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8121.1</c:v>
                </c:pt>
                <c:pt idx="1">
                  <c:v>9177.7000000000007</c:v>
                </c:pt>
                <c:pt idx="2">
                  <c:v>11355.4</c:v>
                </c:pt>
                <c:pt idx="3">
                  <c:v>8616.2000000000007</c:v>
                </c:pt>
                <c:pt idx="4">
                  <c:v>2916.2</c:v>
                </c:pt>
              </c:numCache>
            </c:numRef>
          </c:val>
          <c:shape val="cylinder"/>
          <c:extLst xmlns:c16r2="http://schemas.microsoft.com/office/drawing/2015/06/chart">
            <c:ext xmlns:c16="http://schemas.microsoft.com/office/drawing/2014/chart" uri="{C3380CC4-5D6E-409C-BE32-E72D297353CC}">
              <c16:uniqueId val="{00000005-FC82-4810-90CC-FC1650450AAB}"/>
            </c:ext>
          </c:extLst>
        </c:ser>
        <c:ser>
          <c:idx val="1"/>
          <c:order val="1"/>
          <c:tx>
            <c:strRef>
              <c:f>Лист1!$C$1</c:f>
              <c:strCache>
                <c:ptCount val="1"/>
                <c:pt idx="0">
                  <c:v>Объем инвестиций в основной капитал - всего (млн. руб.)</c:v>
                </c:pt>
              </c:strCache>
            </c:strRef>
          </c:tx>
          <c:spPr>
            <a:gradFill>
              <a:gsLst>
                <a:gs pos="100000">
                  <a:schemeClr val="accent2">
                    <a:alpha val="0"/>
                  </a:schemeClr>
                </a:gs>
                <a:gs pos="50000">
                  <a:schemeClr val="accent2"/>
                </a:gs>
              </a:gsLst>
              <a:lin ang="5400000" scaled="0"/>
            </a:gradFill>
            <a:ln>
              <a:noFill/>
            </a:ln>
            <a:effectLst>
              <a:outerShdw blurRad="50800" dist="50800" sx="96000" sy="96000" algn="ctr" rotWithShape="0">
                <a:srgbClr val="000000">
                  <a:alpha val="0"/>
                </a:srgbClr>
              </a:outerShdw>
            </a:effectLst>
            <a:sp3d/>
          </c:spPr>
          <c:invertIfNegative val="0"/>
          <c:dLbls>
            <c:dLbl>
              <c:idx val="0"/>
              <c:layout>
                <c:manualLayout>
                  <c:x val="4.6296162225768116E-3"/>
                  <c:y val="-4.33015073115860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C82-4810-90CC-FC1650450AAB}"/>
                </c:ext>
                <c:ext xmlns:c15="http://schemas.microsoft.com/office/drawing/2012/chart" uri="{CE6537A1-D6FC-4f65-9D91-7224C49458BB}"/>
              </c:extLst>
            </c:dLbl>
            <c:dLbl>
              <c:idx val="1"/>
              <c:layout>
                <c:manualLayout>
                  <c:x val="1.4574217207769956E-2"/>
                  <c:y val="-4.33015073115860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C82-4810-90CC-FC1650450AAB}"/>
                </c:ext>
                <c:ext xmlns:c15="http://schemas.microsoft.com/office/drawing/2012/chart" uri="{CE6537A1-D6FC-4f65-9D91-7224C49458BB}"/>
              </c:extLst>
            </c:dLbl>
            <c:dLbl>
              <c:idx val="2"/>
              <c:layout>
                <c:manualLayout>
                  <c:x val="1.2122335388473645E-2"/>
                  <c:y val="-5.06348706411698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C82-4810-90CC-FC1650450AAB}"/>
                </c:ext>
                <c:ext xmlns:c15="http://schemas.microsoft.com/office/drawing/2012/chart" uri="{CE6537A1-D6FC-4f65-9D91-7224C49458BB}"/>
              </c:extLst>
            </c:dLbl>
            <c:dLbl>
              <c:idx val="3"/>
              <c:layout>
                <c:manualLayout>
                  <c:x val="0"/>
                  <c:y val="-3.20000000000000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A56-4311-B86D-6F6646EDB46C}"/>
                </c:ext>
                <c:ext xmlns:c15="http://schemas.microsoft.com/office/drawing/2012/chart" uri="{CE6537A1-D6FC-4f65-9D91-7224C49458BB}"/>
              </c:extLst>
            </c:dLbl>
            <c:spPr>
              <a:noFill/>
              <a:ln w="2541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12705.5</c:v>
                </c:pt>
                <c:pt idx="1">
                  <c:v>12882.7</c:v>
                </c:pt>
                <c:pt idx="2">
                  <c:v>15038.4</c:v>
                </c:pt>
                <c:pt idx="3">
                  <c:v>14181.5</c:v>
                </c:pt>
                <c:pt idx="4">
                  <c:v>8210.7000000000007</c:v>
                </c:pt>
              </c:numCache>
            </c:numRef>
          </c:val>
          <c:extLst xmlns:c16r2="http://schemas.microsoft.com/office/drawing/2015/06/chart">
            <c:ext xmlns:c16="http://schemas.microsoft.com/office/drawing/2014/chart" uri="{C3380CC4-5D6E-409C-BE32-E72D297353CC}">
              <c16:uniqueId val="{0000000B-FC82-4810-90CC-FC1650450AAB}"/>
            </c:ext>
          </c:extLst>
        </c:ser>
        <c:dLbls>
          <c:showLegendKey val="0"/>
          <c:showVal val="0"/>
          <c:showCatName val="0"/>
          <c:showSerName val="0"/>
          <c:showPercent val="0"/>
          <c:showBubbleSize val="0"/>
        </c:dLbls>
        <c:gapWidth val="169"/>
        <c:gapDepth val="81"/>
        <c:shape val="box"/>
        <c:axId val="636807416"/>
        <c:axId val="636804672"/>
        <c:axId val="680186408"/>
      </c:bar3DChart>
      <c:catAx>
        <c:axId val="636807416"/>
        <c:scaling>
          <c:orientation val="minMax"/>
        </c:scaling>
        <c:delete val="0"/>
        <c:axPos val="b"/>
        <c:numFmt formatCode="General" sourceLinked="1"/>
        <c:majorTickMark val="out"/>
        <c:minorTickMark val="none"/>
        <c:tickLblPos val="nextTo"/>
        <c:spPr>
          <a:ln w="9529">
            <a:noFill/>
          </a:ln>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36804672"/>
        <c:crosses val="autoZero"/>
        <c:auto val="1"/>
        <c:lblAlgn val="ctr"/>
        <c:lblOffset val="100"/>
        <c:noMultiLvlLbl val="0"/>
      </c:catAx>
      <c:valAx>
        <c:axId val="636804672"/>
        <c:scaling>
          <c:orientation val="minMax"/>
        </c:scaling>
        <c:delete val="1"/>
        <c:axPos val="l"/>
        <c:numFmt formatCode="General" sourceLinked="1"/>
        <c:majorTickMark val="out"/>
        <c:minorTickMark val="none"/>
        <c:tickLblPos val="nextTo"/>
        <c:crossAx val="636807416"/>
        <c:crosses val="autoZero"/>
        <c:crossBetween val="between"/>
      </c:valAx>
      <c:serAx>
        <c:axId val="680186408"/>
        <c:scaling>
          <c:orientation val="minMax"/>
        </c:scaling>
        <c:delete val="1"/>
        <c:axPos val="b"/>
        <c:majorTickMark val="out"/>
        <c:minorTickMark val="none"/>
        <c:tickLblPos val="nextTo"/>
        <c:crossAx val="636804672"/>
        <c:crosses val="autoZero"/>
      </c:serAx>
      <c:spPr>
        <a:noFill/>
        <a:ln w="25384">
          <a:noFill/>
        </a:ln>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4.7355684070201048E-2"/>
          <c:y val="0.82489916760404947"/>
          <c:w val="0.91079309661763974"/>
          <c:h val="0.15729483814523182"/>
        </c:manualLayout>
      </c:layout>
      <c:overlay val="1"/>
      <c:spPr>
        <a:noFill/>
        <a:ln w="25410">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2" baseline="0">
                <a:latin typeface="Arial" pitchFamily="34" charset="0"/>
              </a:defRPr>
            </a:pPr>
            <a:r>
              <a:rPr lang="ru-RU" sz="1001" b="0" baseline="0">
                <a:latin typeface="Arial" pitchFamily="34" charset="0"/>
                <a:cs typeface="Times New Roman" panose="02020603050405020304" pitchFamily="18" charset="0"/>
              </a:rPr>
              <a:t>Доля инвестиционных вложений в основной капитал по полному кругу предприятий</a:t>
            </a:r>
          </a:p>
          <a:p>
            <a:pPr>
              <a:defRPr sz="1002" baseline="0">
                <a:latin typeface="Arial" pitchFamily="34" charset="0"/>
              </a:defRPr>
            </a:pPr>
            <a:endParaRPr lang="ru-RU" sz="1000" baseline="0">
              <a:latin typeface="Arial" pitchFamily="34" charset="0"/>
            </a:endParaRPr>
          </a:p>
        </c:rich>
      </c:tx>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
          <c:y val="0.2065843312002453"/>
          <c:w val="0.99880098553140451"/>
          <c:h val="0.51979897114403151"/>
        </c:manualLayout>
      </c:layout>
      <c:pie3DChart>
        <c:varyColors val="1"/>
        <c:ser>
          <c:idx val="0"/>
          <c:order val="0"/>
          <c:tx>
            <c:strRef>
              <c:f>Лист1!$B$1</c:f>
              <c:strCache>
                <c:ptCount val="1"/>
                <c:pt idx="0">
                  <c:v>Столбец1</c:v>
                </c:pt>
              </c:strCache>
            </c:strRef>
          </c:tx>
          <c:explosion val="1"/>
          <c:dPt>
            <c:idx val="0"/>
            <c:bubble3D val="0"/>
            <c:spPr>
              <a:solidFill>
                <a:srgbClr val="5B9BD5"/>
              </a:solidFill>
              <a:ln w="25422">
                <a:solidFill>
                  <a:srgbClr val="FFFFFF"/>
                </a:solidFill>
                <a:prstDash val="solid"/>
              </a:ln>
            </c:spPr>
            <c:extLst xmlns:c16r2="http://schemas.microsoft.com/office/drawing/2015/06/chart">
              <c:ext xmlns:c16="http://schemas.microsoft.com/office/drawing/2014/chart" uri="{C3380CC4-5D6E-409C-BE32-E72D297353CC}">
                <c16:uniqueId val="{00000001-608C-4020-9E06-E3DC20F218C4}"/>
              </c:ext>
            </c:extLst>
          </c:dPt>
          <c:dPt>
            <c:idx val="1"/>
            <c:bubble3D val="0"/>
            <c:spPr>
              <a:solidFill>
                <a:srgbClr val="ED7D31"/>
              </a:solidFill>
              <a:ln w="25422">
                <a:solidFill>
                  <a:srgbClr val="FFFFFF"/>
                </a:solidFill>
                <a:prstDash val="solid"/>
              </a:ln>
            </c:spPr>
            <c:extLst xmlns:c16r2="http://schemas.microsoft.com/office/drawing/2015/06/chart">
              <c:ext xmlns:c16="http://schemas.microsoft.com/office/drawing/2014/chart" uri="{C3380CC4-5D6E-409C-BE32-E72D297353CC}">
                <c16:uniqueId val="{00000003-608C-4020-9E06-E3DC20F218C4}"/>
              </c:ext>
            </c:extLst>
          </c:dPt>
          <c:dPt>
            <c:idx val="2"/>
            <c:bubble3D val="0"/>
            <c:spPr>
              <a:solidFill>
                <a:srgbClr val="A5A5A5"/>
              </a:solidFill>
              <a:ln w="25422">
                <a:solidFill>
                  <a:srgbClr val="FFFFFF"/>
                </a:solidFill>
                <a:prstDash val="solid"/>
              </a:ln>
            </c:spPr>
            <c:extLst xmlns:c16r2="http://schemas.microsoft.com/office/drawing/2015/06/chart">
              <c:ext xmlns:c16="http://schemas.microsoft.com/office/drawing/2014/chart" uri="{C3380CC4-5D6E-409C-BE32-E72D297353CC}">
                <c16:uniqueId val="{00000005-608C-4020-9E06-E3DC20F218C4}"/>
              </c:ext>
            </c:extLst>
          </c:dPt>
          <c:dPt>
            <c:idx val="3"/>
            <c:bubble3D val="0"/>
            <c:spPr>
              <a:solidFill>
                <a:srgbClr val="FFC000"/>
              </a:solidFill>
              <a:ln w="25422">
                <a:solidFill>
                  <a:srgbClr val="FFFFFF"/>
                </a:solidFill>
                <a:prstDash val="solid"/>
              </a:ln>
            </c:spPr>
            <c:extLst xmlns:c16r2="http://schemas.microsoft.com/office/drawing/2015/06/chart">
              <c:ext xmlns:c16="http://schemas.microsoft.com/office/drawing/2014/chart" uri="{C3380CC4-5D6E-409C-BE32-E72D297353CC}">
                <c16:uniqueId val="{00000007-608C-4020-9E06-E3DC20F218C4}"/>
              </c:ext>
            </c:extLst>
          </c:dPt>
          <c:dLbls>
            <c:spPr>
              <a:noFill/>
              <a:ln w="25422">
                <a:noFill/>
              </a:ln>
            </c:spPr>
            <c:txPr>
              <a:bodyPr rot="0" spcFirstLastPara="1" vertOverflow="ellipsis" vert="horz" wrap="square" lIns="38100" tIns="19050" rIns="38100" bIns="19050" anchor="ctr" anchorCtr="1">
                <a:spAutoFit/>
              </a:bodyPr>
              <a:lstStyle/>
              <a:p>
                <a:pPr>
                  <a:defRPr sz="1401"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34"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Строительство зданий и сооружений </c:v>
                </c:pt>
                <c:pt idx="1">
                  <c:v>Приобретение машин и оборудования</c:v>
                </c:pt>
                <c:pt idx="2">
                  <c:v>Строительство жилья </c:v>
                </c:pt>
                <c:pt idx="3">
                  <c:v>прочие</c:v>
                </c:pt>
              </c:strCache>
            </c:strRef>
          </c:cat>
          <c:val>
            <c:numRef>
              <c:f>Лист1!$B$2:$B$5</c:f>
              <c:numCache>
                <c:formatCode>0.0%</c:formatCode>
                <c:ptCount val="4"/>
                <c:pt idx="0">
                  <c:v>0.30299999999999999</c:v>
                </c:pt>
                <c:pt idx="1">
                  <c:v>0.17699999999999999</c:v>
                </c:pt>
                <c:pt idx="2">
                  <c:v>0.50900000000000001</c:v>
                </c:pt>
                <c:pt idx="3">
                  <c:v>1.0999999999999999E-2</c:v>
                </c:pt>
              </c:numCache>
            </c:numRef>
          </c:val>
          <c:extLst xmlns:c16r2="http://schemas.microsoft.com/office/drawing/2015/06/chart">
            <c:ext xmlns:c16="http://schemas.microsoft.com/office/drawing/2014/chart" uri="{C3380CC4-5D6E-409C-BE32-E72D297353CC}">
              <c16:uniqueId val="{00000008-608C-4020-9E06-E3DC20F218C4}"/>
            </c:ext>
          </c:extLst>
        </c:ser>
        <c:dLbls>
          <c:showLegendKey val="0"/>
          <c:showVal val="0"/>
          <c:showCatName val="0"/>
          <c:showSerName val="0"/>
          <c:showPercent val="0"/>
          <c:showBubbleSize val="0"/>
          <c:showLeaderLines val="1"/>
        </c:dLbls>
      </c:pie3DChart>
      <c:spPr>
        <a:noFill/>
        <a:ln w="25417">
          <a:noFill/>
        </a:ln>
      </c:spPr>
    </c:plotArea>
    <c:legend>
      <c:legendPos val="b"/>
      <c:layout>
        <c:manualLayout>
          <c:xMode val="edge"/>
          <c:yMode val="edge"/>
          <c:x val="2.6458189163409203E-2"/>
          <c:y val="0.72415040187965174"/>
          <c:w val="0.93782432777850511"/>
          <c:h val="0.20759593436089607"/>
        </c:manualLayout>
      </c:layout>
      <c:overlay val="0"/>
      <c:spPr>
        <a:noFill/>
        <a:ln w="25422">
          <a:noFill/>
        </a:ln>
      </c:spPr>
      <c:txPr>
        <a:bodyPr rot="0" spcFirstLastPara="1" vertOverflow="ellipsis" vert="horz" wrap="square" anchor="ctr" anchorCtr="1"/>
        <a:lstStyle/>
        <a:p>
          <a:pPr>
            <a:defRPr sz="1001" b="0" i="0" u="none" strike="noStrike" kern="1200" baseline="0">
              <a:solidFill>
                <a:schemeClr val="tx1">
                  <a:lumMod val="65000"/>
                  <a:lumOff val="35000"/>
                </a:schemeClr>
              </a:solidFill>
              <a:latin typeface="Arial" pitchFamily="34" charset="0"/>
              <a:ea typeface="+mn-ea"/>
              <a:cs typeface="+mn-cs"/>
            </a:defRPr>
          </a:pPr>
          <a:endParaRPr lang="ru-RU"/>
        </a:p>
      </c:txPr>
    </c:legend>
    <c:plotVisOnly val="1"/>
    <c:dispBlanksAs val="zero"/>
    <c:showDLblsOverMax val="0"/>
  </c:chart>
  <c:spPr>
    <a:solidFill>
      <a:schemeClr val="bg1"/>
    </a:solidFill>
    <a:ln w="953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98"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Объем отгруженной продукции, млн. </a:t>
            </a:r>
            <a:r>
              <a:rPr lang="ru-RU" sz="1200" b="1"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рублей</a:t>
            </a:r>
            <a:endParaRPr lang="ru-RU" sz="1200">
              <a:latin typeface="Times New Roman" panose="02020603050405020304" pitchFamily="18" charset="0"/>
              <a:cs typeface="Times New Roman" panose="02020603050405020304" pitchFamily="18" charset="0"/>
            </a:endParaRPr>
          </a:p>
        </c:rich>
      </c:tx>
      <c:overlay val="0"/>
      <c:spPr>
        <a:noFill/>
        <a:ln w="25335">
          <a:noFill/>
        </a:ln>
      </c:spPr>
    </c:title>
    <c:autoTitleDeleted val="0"/>
    <c:plotArea>
      <c:layout/>
      <c:barChart>
        <c:barDir val="col"/>
        <c:grouping val="clustered"/>
        <c:varyColors val="0"/>
        <c:ser>
          <c:idx val="0"/>
          <c:order val="0"/>
          <c:tx>
            <c:strRef>
              <c:f>Лист1!$B$1</c:f>
              <c:strCache>
                <c:ptCount val="1"/>
                <c:pt idx="0">
                  <c:v>Объем отгруженной продукции, млн. руб.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35">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#,##0</c:formatCode>
                <c:ptCount val="5"/>
                <c:pt idx="0">
                  <c:v>6857</c:v>
                </c:pt>
                <c:pt idx="1">
                  <c:v>13815</c:v>
                </c:pt>
                <c:pt idx="2" formatCode="#,##0.00">
                  <c:v>22417.8</c:v>
                </c:pt>
                <c:pt idx="3" formatCode="#,##0.00">
                  <c:v>32297.8</c:v>
                </c:pt>
                <c:pt idx="4" formatCode="General">
                  <c:v>35446.9</c:v>
                </c:pt>
              </c:numCache>
            </c:numRef>
          </c:val>
          <c:extLst xmlns:c16r2="http://schemas.microsoft.com/office/drawing/2015/06/chart">
            <c:ext xmlns:c16="http://schemas.microsoft.com/office/drawing/2014/chart" uri="{C3380CC4-5D6E-409C-BE32-E72D297353CC}">
              <c16:uniqueId val="{00000000-D41C-4639-8FEA-3CE8DC218388}"/>
            </c:ext>
          </c:extLst>
        </c:ser>
        <c:dLbls>
          <c:showLegendKey val="0"/>
          <c:showVal val="0"/>
          <c:showCatName val="0"/>
          <c:showSerName val="0"/>
          <c:showPercent val="0"/>
          <c:showBubbleSize val="0"/>
        </c:dLbls>
        <c:gapWidth val="100"/>
        <c:overlap val="-24"/>
        <c:axId val="636809376"/>
        <c:axId val="636808200"/>
      </c:barChart>
      <c:catAx>
        <c:axId val="636809376"/>
        <c:scaling>
          <c:orientation val="minMax"/>
        </c:scaling>
        <c:delete val="0"/>
        <c:axPos val="b"/>
        <c:numFmt formatCode="General" sourceLinked="1"/>
        <c:majorTickMark val="none"/>
        <c:minorTickMark val="none"/>
        <c:tickLblPos val="nextTo"/>
        <c:spPr>
          <a:noFill/>
          <a:ln w="12667"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36808200"/>
        <c:crosses val="autoZero"/>
        <c:auto val="1"/>
        <c:lblAlgn val="ctr"/>
        <c:lblOffset val="100"/>
        <c:noMultiLvlLbl val="0"/>
      </c:catAx>
      <c:valAx>
        <c:axId val="636808200"/>
        <c:scaling>
          <c:orientation val="minMax"/>
        </c:scaling>
        <c:delete val="1"/>
        <c:axPos val="l"/>
        <c:majorGridlines>
          <c:spPr>
            <a:ln w="9501" cap="flat" cmpd="sng" algn="ctr">
              <a:solidFill>
                <a:schemeClr val="tx1">
                  <a:lumMod val="15000"/>
                  <a:lumOff val="85000"/>
                </a:schemeClr>
              </a:solidFill>
              <a:round/>
            </a:ln>
            <a:effectLst/>
          </c:spPr>
        </c:majorGridlines>
        <c:numFmt formatCode="#,##0" sourceLinked="1"/>
        <c:majorTickMark val="none"/>
        <c:minorTickMark val="none"/>
        <c:tickLblPos val="nextTo"/>
        <c:crossAx val="636809376"/>
        <c:crosses val="autoZero"/>
        <c:crossBetween val="between"/>
      </c:valAx>
      <c:spPr>
        <a:noFill/>
        <a:ln w="25339">
          <a:noFill/>
        </a:ln>
      </c:spPr>
    </c:plotArea>
    <c:plotVisOnly val="1"/>
    <c:dispBlanksAs val="gap"/>
    <c:showDLblsOverMax val="0"/>
  </c:chart>
  <c:spPr>
    <a:solidFill>
      <a:schemeClr val="bg1"/>
    </a:solidFill>
    <a:ln w="950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pPr>
            <a:r>
              <a:rPr lang="ru-RU" sz="1200" i="0">
                <a:latin typeface="Times New Roman" panose="02020603050405020304" pitchFamily="18" charset="0"/>
                <a:cs typeface="Times New Roman" panose="02020603050405020304" pitchFamily="18" charset="0"/>
              </a:rPr>
              <a:t>Газификация квартир, </a:t>
            </a:r>
            <a:r>
              <a:rPr lang="ru-RU" sz="1200" b="0" i="0">
                <a:latin typeface="Times New Roman" panose="02020603050405020304" pitchFamily="18" charset="0"/>
                <a:cs typeface="Times New Roman" panose="02020603050405020304" pitchFamily="18" charset="0"/>
              </a:rPr>
              <a:t>(единиц)</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scene3d>
              <a:camera prst="orthographicFront"/>
              <a:lightRig rig="threePt" dir="t"/>
            </a:scene3d>
            <a:sp3d/>
          </c:spPr>
          <c:invertIfNegative val="0"/>
          <c:dLbls>
            <c:dLbl>
              <c:idx val="0"/>
              <c:layout>
                <c:manualLayout>
                  <c:x val="6.3091482649842269E-3"/>
                  <c:y val="-1.41342756183745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E21-4C41-8CB2-8F3ED7E2C6E3}"/>
                </c:ext>
                <c:ext xmlns:c15="http://schemas.microsoft.com/office/drawing/2012/chart" uri="{CE6537A1-D6FC-4f65-9D91-7224C49458BB}"/>
              </c:extLst>
            </c:dLbl>
            <c:dLbl>
              <c:idx val="1"/>
              <c:layout>
                <c:manualLayout>
                  <c:x val="9.6828038451029583E-3"/>
                  <c:y val="-3.69483319885368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867-470A-8EE6-F29858A625FD}"/>
                </c:ext>
                <c:ext xmlns:c15="http://schemas.microsoft.com/office/drawing/2012/chart" uri="{CE6537A1-D6FC-4f65-9D91-7224C49458BB}"/>
              </c:extLst>
            </c:dLbl>
            <c:dLbl>
              <c:idx val="2"/>
              <c:layout>
                <c:manualLayout>
                  <c:x val="1.3888888888888911E-2"/>
                  <c:y val="-1.5873015873015879E-2"/>
                </c:manualLayout>
              </c:layout>
              <c:tx>
                <c:rich>
                  <a:bodyPr/>
                  <a:lstStyle/>
                  <a:p>
                    <a:r>
                      <a:rPr lang="en-US"/>
                      <a:t>338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867-470A-8EE6-F29858A625FD}"/>
                </c:ext>
                <c:ext xmlns:c15="http://schemas.microsoft.com/office/drawing/2012/chart" uri="{CE6537A1-D6FC-4f65-9D91-7224C49458BB}"/>
              </c:extLst>
            </c:dLbl>
            <c:dLbl>
              <c:idx val="3"/>
              <c:layout>
                <c:manualLayout>
                  <c:x val="1.4524122970433113E-2"/>
                  <c:y val="-2.28140563701622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867-470A-8EE6-F29858A625FD}"/>
                </c:ext>
                <c:ext xmlns:c15="http://schemas.microsoft.com/office/drawing/2012/chart" uri="{CE6537A1-D6FC-4f65-9D91-7224C49458BB}"/>
              </c:extLst>
            </c:dLbl>
            <c:dLbl>
              <c:idx val="4"/>
              <c:layout>
                <c:manualLayout>
                  <c:x val="1.1785853266764214E-2"/>
                  <c:y val="-4.0916316555836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867-470A-8EE6-F29858A625FD}"/>
                </c:ext>
                <c:ext xmlns:c15="http://schemas.microsoft.com/office/drawing/2012/chart" uri="{CE6537A1-D6FC-4f65-9D91-7224C49458BB}"/>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338</c:v>
                </c:pt>
                <c:pt idx="1">
                  <c:v>295</c:v>
                </c:pt>
                <c:pt idx="2">
                  <c:v>268</c:v>
                </c:pt>
                <c:pt idx="3">
                  <c:v>417</c:v>
                </c:pt>
                <c:pt idx="4">
                  <c:v>407</c:v>
                </c:pt>
              </c:numCache>
            </c:numRef>
          </c:val>
          <c:extLst xmlns:c16r2="http://schemas.microsoft.com/office/drawing/2015/06/chart">
            <c:ext xmlns:c16="http://schemas.microsoft.com/office/drawing/2014/chart" uri="{C3380CC4-5D6E-409C-BE32-E72D297353CC}">
              <c16:uniqueId val="{00000004-3867-470A-8EE6-F29858A625FD}"/>
            </c:ext>
          </c:extLst>
        </c:ser>
        <c:dLbls>
          <c:showLegendKey val="0"/>
          <c:showVal val="0"/>
          <c:showCatName val="0"/>
          <c:showSerName val="0"/>
          <c:showPercent val="0"/>
          <c:showBubbleSize val="0"/>
        </c:dLbls>
        <c:gapWidth val="150"/>
        <c:shape val="box"/>
        <c:axId val="636803888"/>
        <c:axId val="636810160"/>
        <c:axId val="0"/>
      </c:bar3DChart>
      <c:catAx>
        <c:axId val="636803888"/>
        <c:scaling>
          <c:orientation val="minMax"/>
        </c:scaling>
        <c:delete val="0"/>
        <c:axPos val="b"/>
        <c:title>
          <c:tx>
            <c:rich>
              <a:bodyPr/>
              <a:lstStyle/>
              <a:p>
                <a:pPr>
                  <a:defRPr sz="996"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ru-RU">
                    <a:latin typeface="Times New Roman" panose="02020603050405020304" pitchFamily="18" charset="0"/>
                    <a:cs typeface="Times New Roman" panose="02020603050405020304" pitchFamily="18" charset="0"/>
                  </a:rPr>
                  <a:t>год</a:t>
                </a:r>
              </a:p>
            </c:rich>
          </c:tx>
          <c:layout>
            <c:manualLayout>
              <c:xMode val="edge"/>
              <c:yMode val="edge"/>
              <c:x val="0.90133410976361072"/>
              <c:y val="0.79054963148056678"/>
            </c:manualLayout>
          </c:layout>
          <c:overlay val="0"/>
        </c:title>
        <c:numFmt formatCode="General" sourceLinked="1"/>
        <c:majorTickMark val="out"/>
        <c:minorTickMark val="none"/>
        <c:tickLblPos val="nextTo"/>
        <c:txPr>
          <a:bodyPr/>
          <a:lstStyle/>
          <a:p>
            <a:pPr>
              <a:defRPr sz="1100" b="0" i="0">
                <a:latin typeface="Times New Roman" panose="02020603050405020304" pitchFamily="18" charset="0"/>
                <a:cs typeface="Times New Roman" panose="02020603050405020304" pitchFamily="18" charset="0"/>
              </a:defRPr>
            </a:pPr>
            <a:endParaRPr lang="ru-RU"/>
          </a:p>
        </c:txPr>
        <c:crossAx val="636810160"/>
        <c:crosses val="autoZero"/>
        <c:auto val="1"/>
        <c:lblAlgn val="ctr"/>
        <c:lblOffset val="100"/>
        <c:noMultiLvlLbl val="0"/>
      </c:catAx>
      <c:valAx>
        <c:axId val="636810160"/>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636803888"/>
        <c:crosses val="autoZero"/>
        <c:crossBetween val="between"/>
      </c:valAx>
      <c:spPr>
        <a:noFill/>
        <a:ln w="25431">
          <a:noFill/>
        </a:ln>
      </c:spPr>
    </c:plotArea>
    <c:plotVisOnly val="1"/>
    <c:dispBlanksAs val="gap"/>
    <c:showDLblsOverMax val="0"/>
  </c:chart>
  <c:spPr>
    <a:ln>
      <a:noFill/>
    </a:ln>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4"/>
      <c:rotY val="20"/>
      <c:depthPercent val="100"/>
      <c:rAngAx val="1"/>
    </c:view3D>
    <c:floor>
      <c:thickness val="0"/>
      <c:spPr>
        <a:solidFill>
          <a:srgbClr val="C0C0C0"/>
        </a:solidFill>
        <a:ln w="3175">
          <a:solidFill>
            <a:srgbClr val="000000"/>
          </a:solidFill>
          <a:prstDash val="solid"/>
        </a:ln>
      </c:spPr>
    </c:floor>
    <c:sideWall>
      <c:thickness val="0"/>
      <c:spPr>
        <a:noFill/>
        <a:ln w="12700">
          <a:noFill/>
          <a:prstDash val="solid"/>
        </a:ln>
      </c:spPr>
    </c:sideWall>
    <c:backWall>
      <c:thickness val="0"/>
      <c:spPr>
        <a:noFill/>
        <a:ln w="12700">
          <a:noFill/>
          <a:prstDash val="solid"/>
        </a:ln>
      </c:spPr>
    </c:backWall>
    <c:plotArea>
      <c:layout>
        <c:manualLayout>
          <c:layoutTarget val="inner"/>
          <c:xMode val="edge"/>
          <c:yMode val="edge"/>
          <c:x val="6.4724079301408097E-2"/>
          <c:y val="5.3407197618084289E-2"/>
          <c:w val="0.85343973258948014"/>
          <c:h val="0.82547725086400381"/>
        </c:manualLayout>
      </c:layout>
      <c:bar3DChart>
        <c:barDir val="col"/>
        <c:grouping val="clustered"/>
        <c:varyColors val="0"/>
        <c:ser>
          <c:idx val="0"/>
          <c:order val="0"/>
          <c:tx>
            <c:strRef>
              <c:f>Sheet1!$A$2</c:f>
              <c:strCache>
                <c:ptCount val="1"/>
                <c:pt idx="0">
                  <c:v>год</c:v>
                </c:pt>
              </c:strCache>
            </c:strRef>
          </c:tx>
          <c:spPr>
            <a:solidFill>
              <a:srgbClr val="9999FF"/>
            </a:solidFill>
            <a:ln w="12704">
              <a:solidFill>
                <a:srgbClr val="000000"/>
              </a:solidFill>
              <a:prstDash val="solid"/>
            </a:ln>
          </c:spPr>
          <c:invertIfNegative val="0"/>
          <c:dLbls>
            <c:dLbl>
              <c:idx val="0"/>
              <c:layout>
                <c:manualLayout>
                  <c:x val="1.9620330477558234E-2"/>
                  <c:y val="-3.00561859425366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551-4B65-ABFA-68501A05D820}"/>
                </c:ext>
                <c:ext xmlns:c15="http://schemas.microsoft.com/office/drawing/2012/chart" uri="{CE6537A1-D6FC-4f65-9D91-7224C49458BB}"/>
              </c:extLst>
            </c:dLbl>
            <c:dLbl>
              <c:idx val="1"/>
              <c:layout>
                <c:manualLayout>
                  <c:x val="1.7339507089915652E-2"/>
                  <c:y val="-8.49994511142381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551-4B65-ABFA-68501A05D820}"/>
                </c:ext>
                <c:ext xmlns:c15="http://schemas.microsoft.com/office/drawing/2012/chart" uri="{CE6537A1-D6FC-4f65-9D91-7224C49458BB}"/>
              </c:extLst>
            </c:dLbl>
            <c:dLbl>
              <c:idx val="2"/>
              <c:layout>
                <c:manualLayout>
                  <c:x val="2.0244474157711415E-2"/>
                  <c:y val="-1.7959142939832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551-4B65-ABFA-68501A05D820}"/>
                </c:ext>
                <c:ext xmlns:c15="http://schemas.microsoft.com/office/drawing/2012/chart" uri="{CE6537A1-D6FC-4f65-9D91-7224C49458BB}"/>
              </c:extLst>
            </c:dLbl>
            <c:dLbl>
              <c:idx val="3"/>
              <c:layout>
                <c:manualLayout>
                  <c:x val="1.7467452553036309E-2"/>
                  <c:y val="-2.23230570754927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551-4B65-ABFA-68501A05D820}"/>
                </c:ext>
                <c:ext xmlns:c15="http://schemas.microsoft.com/office/drawing/2012/chart" uri="{CE6537A1-D6FC-4f65-9D91-7224C49458BB}"/>
              </c:extLst>
            </c:dLbl>
            <c:dLbl>
              <c:idx val="4"/>
              <c:layout>
                <c:manualLayout>
                  <c:x val="1.6786675250499428E-2"/>
                  <c:y val="-1.83758969292336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551-4B65-ABFA-68501A05D820}"/>
                </c:ext>
                <c:ext xmlns:c15="http://schemas.microsoft.com/office/drawing/2012/chart" uri="{CE6537A1-D6FC-4f65-9D91-7224C49458BB}"/>
              </c:extLst>
            </c:dLbl>
            <c:dLbl>
              <c:idx val="5"/>
              <c:layout>
                <c:manualLayout>
                  <c:x val="2.1719737862955814E-2"/>
                  <c:y val="-1.56993303593704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551-4B65-ABFA-68501A05D820}"/>
                </c:ext>
                <c:ext xmlns:c15="http://schemas.microsoft.com/office/drawing/2012/chart" uri="{CE6537A1-D6FC-4f65-9D91-7224C49458BB}"/>
              </c:extLst>
            </c:dLbl>
            <c:spPr>
              <a:noFill/>
              <a:ln w="25408">
                <a:noFill/>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2015 г.</c:v>
                </c:pt>
                <c:pt idx="1">
                  <c:v>2016 г.</c:v>
                </c:pt>
                <c:pt idx="2">
                  <c:v>2017 г.</c:v>
                </c:pt>
                <c:pt idx="3">
                  <c:v>2018 г.</c:v>
                </c:pt>
                <c:pt idx="4">
                  <c:v>2019 г.</c:v>
                </c:pt>
              </c:strCache>
            </c:strRef>
          </c:cat>
          <c:val>
            <c:numRef>
              <c:f>Sheet1!$B$2:$F$2</c:f>
              <c:numCache>
                <c:formatCode>General</c:formatCode>
                <c:ptCount val="5"/>
                <c:pt idx="0">
                  <c:v>329.9</c:v>
                </c:pt>
                <c:pt idx="1">
                  <c:v>203.5</c:v>
                </c:pt>
                <c:pt idx="2">
                  <c:v>168.495</c:v>
                </c:pt>
                <c:pt idx="3">
                  <c:v>323.34500000000003</c:v>
                </c:pt>
                <c:pt idx="4">
                  <c:v>532.11099999999999</c:v>
                </c:pt>
              </c:numCache>
            </c:numRef>
          </c:val>
          <c:extLst xmlns:c16r2="http://schemas.microsoft.com/office/drawing/2015/06/chart">
            <c:ext xmlns:c16="http://schemas.microsoft.com/office/drawing/2014/chart" uri="{C3380CC4-5D6E-409C-BE32-E72D297353CC}">
              <c16:uniqueId val="{00000006-F551-4B65-ABFA-68501A05D820}"/>
            </c:ext>
          </c:extLst>
        </c:ser>
        <c:dLbls>
          <c:showLegendKey val="0"/>
          <c:showVal val="0"/>
          <c:showCatName val="0"/>
          <c:showSerName val="0"/>
          <c:showPercent val="0"/>
          <c:showBubbleSize val="0"/>
        </c:dLbls>
        <c:gapWidth val="150"/>
        <c:gapDepth val="0"/>
        <c:shape val="box"/>
        <c:axId val="636810944"/>
        <c:axId val="636803496"/>
        <c:axId val="0"/>
      </c:bar3DChart>
      <c:catAx>
        <c:axId val="63681094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636803496"/>
        <c:crosses val="autoZero"/>
        <c:auto val="1"/>
        <c:lblAlgn val="ctr"/>
        <c:lblOffset val="100"/>
        <c:tickLblSkip val="1"/>
        <c:tickMarkSkip val="1"/>
        <c:noMultiLvlLbl val="0"/>
      </c:catAx>
      <c:valAx>
        <c:axId val="636803496"/>
        <c:scaling>
          <c:orientation val="minMax"/>
        </c:scaling>
        <c:delete val="1"/>
        <c:axPos val="l"/>
        <c:majorGridlines>
          <c:spPr>
            <a:ln w="3176">
              <a:noFill/>
              <a:prstDash val="solid"/>
            </a:ln>
          </c:spPr>
        </c:majorGridlines>
        <c:numFmt formatCode="General" sourceLinked="1"/>
        <c:majorTickMark val="out"/>
        <c:minorTickMark val="none"/>
        <c:tickLblPos val="nextTo"/>
        <c:crossAx val="636810944"/>
        <c:crosses val="autoZero"/>
        <c:crossBetween val="between"/>
      </c:valAx>
      <c:spPr>
        <a:noFill/>
        <a:ln w="25407">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50"/>
              <a:t>Ввод жилья на территории Рамонского района, кв.м.</a:t>
            </a:r>
          </a:p>
        </c:rich>
      </c:tx>
      <c:overlay val="0"/>
    </c:title>
    <c:autoTitleDeleted val="0"/>
    <c:view3D>
      <c:rotX val="38"/>
      <c:hPercent val="46"/>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7961165048543687E-2"/>
          <c:y val="0.22351292109991627"/>
          <c:w val="0.93203885183002411"/>
          <c:h val="0.71316259601969301"/>
        </c:manualLayout>
      </c:layout>
      <c:bar3DChart>
        <c:barDir val="col"/>
        <c:grouping val="clustered"/>
        <c:varyColors val="0"/>
        <c:ser>
          <c:idx val="0"/>
          <c:order val="0"/>
          <c:tx>
            <c:strRef>
              <c:f>Sheet1!$A$2</c:f>
              <c:strCache>
                <c:ptCount val="1"/>
                <c:pt idx="0">
                  <c:v>Ввод жилья на территории Рамонского района, кв. м</c:v>
                </c:pt>
              </c:strCache>
            </c:strRef>
          </c:tx>
          <c:spPr>
            <a:solidFill>
              <a:srgbClr val="339966"/>
            </a:solidFill>
            <a:ln w="11542">
              <a:solidFill>
                <a:srgbClr val="000000"/>
              </a:solidFill>
              <a:prstDash val="solid"/>
            </a:ln>
          </c:spPr>
          <c:invertIfNegative val="0"/>
          <c:dLbls>
            <c:dLbl>
              <c:idx val="0"/>
              <c:layout>
                <c:manualLayout>
                  <c:x val="1.9957148213616153E-2"/>
                  <c:y val="-5.764788022186882E-2"/>
                </c:manualLayout>
              </c:layout>
              <c:spPr>
                <a:noFill/>
                <a:ln w="23084">
                  <a:noFill/>
                </a:ln>
              </c:spPr>
              <c:txPr>
                <a:bodyPr/>
                <a:lstStyle/>
                <a:p>
                  <a:pPr>
                    <a:defRPr sz="102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E1E-43BA-9F84-F422DDA88E86}"/>
                </c:ext>
                <c:ext xmlns:c15="http://schemas.microsoft.com/office/drawing/2012/chart" uri="{CE6537A1-D6FC-4f65-9D91-7224C49458BB}"/>
              </c:extLst>
            </c:dLbl>
            <c:dLbl>
              <c:idx val="1"/>
              <c:layout>
                <c:manualLayout>
                  <c:x val="1.8325387897941327E-2"/>
                  <c:y val="-4.9156355455568117E-2"/>
                </c:manualLayout>
              </c:layout>
              <c:tx>
                <c:rich>
                  <a:bodyPr/>
                  <a:lstStyle/>
                  <a:p>
                    <a:r>
                      <a:rPr lang="en-US" dirty="0" smtClean="0"/>
                      <a:t>89734</a:t>
                    </a:r>
                    <a:endParaRPr lang="en-US" dirty="0"/>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AE1E-43BA-9F84-F422DDA88E86}"/>
                </c:ext>
                <c:ext xmlns:c15="http://schemas.microsoft.com/office/drawing/2012/chart" uri="{CE6537A1-D6FC-4f65-9D91-7224C49458BB}"/>
              </c:extLst>
            </c:dLbl>
            <c:dLbl>
              <c:idx val="2"/>
              <c:layout>
                <c:manualLayout>
                  <c:x val="1.6404913671505265E-2"/>
                  <c:y val="-5.5694762292644515E-2"/>
                </c:manualLayout>
              </c:layout>
              <c:spPr>
                <a:noFill/>
                <a:ln w="23084">
                  <a:noFill/>
                </a:ln>
              </c:spPr>
              <c:txPr>
                <a:bodyPr/>
                <a:lstStyle/>
                <a:p>
                  <a:pPr>
                    <a:defRPr sz="102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E1E-43BA-9F84-F422DDA88E86}"/>
                </c:ext>
                <c:ext xmlns:c15="http://schemas.microsoft.com/office/drawing/2012/chart" uri="{CE6537A1-D6FC-4f65-9D91-7224C49458BB}"/>
              </c:extLst>
            </c:dLbl>
            <c:dLbl>
              <c:idx val="3"/>
              <c:layout>
                <c:manualLayout>
                  <c:x val="1.4484439445069284E-2"/>
                  <c:y val="-5.5724499954747098E-2"/>
                </c:manualLayout>
              </c:layout>
              <c:spPr>
                <a:noFill/>
                <a:ln w="23084">
                  <a:noFill/>
                </a:ln>
              </c:spPr>
              <c:txPr>
                <a:bodyPr/>
                <a:lstStyle/>
                <a:p>
                  <a:pPr>
                    <a:defRPr sz="102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E1E-43BA-9F84-F422DDA88E86}"/>
                </c:ext>
                <c:ext xmlns:c15="http://schemas.microsoft.com/office/drawing/2012/chart" uri="{CE6537A1-D6FC-4f65-9D91-7224C49458BB}"/>
              </c:extLst>
            </c:dLbl>
            <c:dLbl>
              <c:idx val="4"/>
              <c:layout>
                <c:manualLayout>
                  <c:x val="2.0107129465959613E-2"/>
                  <c:y val="-6.20769817565907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E1E-43BA-9F84-F422DDA88E86}"/>
                </c:ext>
                <c:ext xmlns:c15="http://schemas.microsoft.com/office/drawing/2012/chart" uri="{CE6537A1-D6FC-4f65-9D91-7224C49458BB}"/>
              </c:extLst>
            </c:dLbl>
            <c:spPr>
              <a:noFill/>
              <a:ln w="23084">
                <a:noFill/>
              </a:ln>
            </c:spPr>
            <c:txPr>
              <a:bodyPr wrap="square" lIns="38100" tIns="19050" rIns="38100" bIns="19050" anchor="ctr">
                <a:spAutoFit/>
              </a:bodyPr>
              <a:lstStyle/>
              <a:p>
                <a:pPr>
                  <a:defRPr sz="102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87688</c:v>
                </c:pt>
                <c:pt idx="1">
                  <c:v>89734</c:v>
                </c:pt>
                <c:pt idx="2">
                  <c:v>67967</c:v>
                </c:pt>
                <c:pt idx="3">
                  <c:v>117826</c:v>
                </c:pt>
                <c:pt idx="4">
                  <c:v>149148</c:v>
                </c:pt>
              </c:numCache>
            </c:numRef>
          </c:val>
          <c:shape val="cylinder"/>
          <c:extLst xmlns:c16r2="http://schemas.microsoft.com/office/drawing/2015/06/chart">
            <c:ext xmlns:c16="http://schemas.microsoft.com/office/drawing/2014/chart" uri="{C3380CC4-5D6E-409C-BE32-E72D297353CC}">
              <c16:uniqueId val="{0000000B-AE1E-43BA-9F84-F422DDA88E86}"/>
            </c:ext>
          </c:extLst>
        </c:ser>
        <c:dLbls>
          <c:showLegendKey val="0"/>
          <c:showVal val="0"/>
          <c:showCatName val="0"/>
          <c:showSerName val="0"/>
          <c:showPercent val="0"/>
          <c:showBubbleSize val="0"/>
        </c:dLbls>
        <c:gapWidth val="150"/>
        <c:gapDepth val="0"/>
        <c:shape val="box"/>
        <c:axId val="680858280"/>
        <c:axId val="680857888"/>
        <c:axId val="0"/>
      </c:bar3DChart>
      <c:catAx>
        <c:axId val="680858280"/>
        <c:scaling>
          <c:orientation val="minMax"/>
        </c:scaling>
        <c:delete val="0"/>
        <c:axPos val="b"/>
        <c:numFmt formatCode="General" sourceLinked="1"/>
        <c:majorTickMark val="out"/>
        <c:minorTickMark val="in"/>
        <c:tickLblPos val="nextTo"/>
        <c:spPr>
          <a:ln w="2886">
            <a:solidFill>
              <a:srgbClr val="000000"/>
            </a:solidFill>
            <a:prstDash val="solid"/>
          </a:ln>
        </c:spPr>
        <c:txPr>
          <a:bodyPr rot="0" vert="horz"/>
          <a:lstStyle/>
          <a:p>
            <a:pPr>
              <a:defRPr sz="1045" b="1" i="0" u="none" strike="noStrike" baseline="-25000">
                <a:solidFill>
                  <a:srgbClr val="000000"/>
                </a:solidFill>
                <a:latin typeface="Arial Cyr"/>
                <a:ea typeface="Arial Cyr"/>
                <a:cs typeface="Arial Cyr"/>
              </a:defRPr>
            </a:pPr>
            <a:endParaRPr lang="ru-RU"/>
          </a:p>
        </c:txPr>
        <c:crossAx val="680857888"/>
        <c:crosses val="autoZero"/>
        <c:auto val="1"/>
        <c:lblAlgn val="ctr"/>
        <c:lblOffset val="100"/>
        <c:tickLblSkip val="1"/>
        <c:tickMarkSkip val="1"/>
        <c:noMultiLvlLbl val="0"/>
      </c:catAx>
      <c:valAx>
        <c:axId val="680857888"/>
        <c:scaling>
          <c:orientation val="minMax"/>
          <c:max val="140000"/>
        </c:scaling>
        <c:delete val="0"/>
        <c:axPos val="l"/>
        <c:majorGridlines>
          <c:spPr>
            <a:ln w="2886">
              <a:solidFill>
                <a:srgbClr val="000000"/>
              </a:solidFill>
              <a:prstDash val="solid"/>
            </a:ln>
          </c:spPr>
        </c:majorGridlines>
        <c:numFmt formatCode="General" sourceLinked="1"/>
        <c:majorTickMark val="out"/>
        <c:minorTickMark val="none"/>
        <c:tickLblPos val="nextTo"/>
        <c:spPr>
          <a:ln w="2886">
            <a:solidFill>
              <a:srgbClr val="000000"/>
            </a:solidFill>
            <a:prstDash val="solid"/>
          </a:ln>
        </c:spPr>
        <c:txPr>
          <a:bodyPr rot="0" vert="horz"/>
          <a:lstStyle/>
          <a:p>
            <a:pPr>
              <a:defRPr sz="727" b="1" i="0" u="none" strike="noStrike" baseline="0">
                <a:solidFill>
                  <a:srgbClr val="000000"/>
                </a:solidFill>
                <a:latin typeface="Arial Cyr"/>
                <a:ea typeface="Arial Cyr"/>
                <a:cs typeface="Arial Cyr"/>
              </a:defRPr>
            </a:pPr>
            <a:endParaRPr lang="ru-RU"/>
          </a:p>
        </c:txPr>
        <c:crossAx val="680858280"/>
        <c:crosses val="autoZero"/>
        <c:crossBetween val="between"/>
        <c:majorUnit val="10000"/>
      </c:valAx>
      <c:spPr>
        <a:noFill/>
        <a:ln w="23085">
          <a:noFill/>
        </a:ln>
      </c:spPr>
    </c:plotArea>
    <c:plotVisOnly val="1"/>
    <c:dispBlanksAs val="gap"/>
    <c:showDLblsOverMax val="0"/>
  </c:chart>
  <c:spPr>
    <a:noFill/>
    <a:ln>
      <a:noFill/>
    </a:ln>
  </c:spPr>
  <c:txPr>
    <a:bodyPr/>
    <a:lstStyle/>
    <a:p>
      <a:pPr>
        <a:defRPr sz="1341"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Расход консолидированного бюджета на отрасль культуры в расчете на одного жителя (</a:t>
            </a:r>
            <a:r>
              <a:rPr lang="ru-RU" sz="12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rPr>
              <a:t>рублей</a:t>
            </a: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4107221976074438"/>
          <c:y val="2.931190525568331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198337567354642E-2"/>
          <c:y val="1.8514163002351976E-2"/>
          <c:w val="0.89713914974111386"/>
          <c:h val="0.8339950125776896"/>
        </c:manualLayout>
      </c:layout>
      <c:bar3DChart>
        <c:barDir val="col"/>
        <c:grouping val="standard"/>
        <c:varyColors val="0"/>
        <c:ser>
          <c:idx val="0"/>
          <c:order val="0"/>
          <c:tx>
            <c:strRef>
              <c:f>Лист1!$B$1</c:f>
              <c:strCache>
                <c:ptCount val="1"/>
                <c:pt idx="0">
                  <c:v>Расход консолидированного бюджета в расчете на одного жителя (руб.)</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overflow" horzOverflow="overflow" vert="horz" wrap="square" lIns="38100" tIns="36000" rIns="38100" bIns="19050" anchor="b"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1">
                  <c:v>2015 год</c:v>
                </c:pt>
                <c:pt idx="2">
                  <c:v>2016 год</c:v>
                </c:pt>
                <c:pt idx="3">
                  <c:v>2017 год</c:v>
                </c:pt>
                <c:pt idx="4">
                  <c:v>2018 год</c:v>
                </c:pt>
                <c:pt idx="5">
                  <c:v>2019 год</c:v>
                </c:pt>
              </c:strCache>
            </c:strRef>
          </c:cat>
          <c:val>
            <c:numRef>
              <c:f>Лист1!$B$2:$B$7</c:f>
              <c:numCache>
                <c:formatCode>0.00</c:formatCode>
                <c:ptCount val="6"/>
                <c:pt idx="1">
                  <c:v>1358.1</c:v>
                </c:pt>
                <c:pt idx="2">
                  <c:v>1341.25</c:v>
                </c:pt>
                <c:pt idx="3">
                  <c:v>1617.28</c:v>
                </c:pt>
                <c:pt idx="4">
                  <c:v>1768.84</c:v>
                </c:pt>
                <c:pt idx="5">
                  <c:v>1859.5</c:v>
                </c:pt>
              </c:numCache>
            </c:numRef>
          </c:val>
          <c:extLst xmlns:c16r2="http://schemas.microsoft.com/office/drawing/2015/06/chart">
            <c:ext xmlns:c16="http://schemas.microsoft.com/office/drawing/2014/chart" uri="{C3380CC4-5D6E-409C-BE32-E72D297353CC}">
              <c16:uniqueId val="{00000000-14ED-485D-B9FD-CE27FA4AC18D}"/>
            </c:ext>
          </c:extLst>
        </c:ser>
        <c:ser>
          <c:idx val="1"/>
          <c:order val="1"/>
          <c:tx>
            <c:strRef>
              <c:f>Лист1!$C$1</c:f>
              <c:strCache>
                <c:ptCount val="1"/>
                <c:pt idx="0">
                  <c:v>Общий объем расходов консолидированного бюджета на культуру (тыс. руб.)</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3600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1">
                  <c:v>2015 год</c:v>
                </c:pt>
                <c:pt idx="2">
                  <c:v>2016 год</c:v>
                </c:pt>
                <c:pt idx="3">
                  <c:v>2017 год</c:v>
                </c:pt>
                <c:pt idx="4">
                  <c:v>2018 год</c:v>
                </c:pt>
                <c:pt idx="5">
                  <c:v>2019 год</c:v>
                </c:pt>
              </c:strCache>
            </c:strRef>
          </c:cat>
          <c:val>
            <c:numRef>
              <c:f>Лист1!$C$2:$C$7</c:f>
              <c:numCache>
                <c:formatCode>0.00</c:formatCode>
                <c:ptCount val="6"/>
                <c:pt idx="1">
                  <c:v>44297.4</c:v>
                </c:pt>
                <c:pt idx="2">
                  <c:v>44289.599999999999</c:v>
                </c:pt>
                <c:pt idx="3">
                  <c:v>54439.199999999997</c:v>
                </c:pt>
                <c:pt idx="4">
                  <c:v>61012.6</c:v>
                </c:pt>
                <c:pt idx="5">
                  <c:v>65987.929999999993</c:v>
                </c:pt>
              </c:numCache>
            </c:numRef>
          </c:val>
          <c:extLst xmlns:c16r2="http://schemas.microsoft.com/office/drawing/2015/06/chart">
            <c:ext xmlns:c16="http://schemas.microsoft.com/office/drawing/2014/chart" uri="{C3380CC4-5D6E-409C-BE32-E72D297353CC}">
              <c16:uniqueId val="{00000001-14ED-485D-B9FD-CE27FA4AC18D}"/>
            </c:ext>
          </c:extLst>
        </c:ser>
        <c:dLbls>
          <c:showLegendKey val="0"/>
          <c:showVal val="0"/>
          <c:showCatName val="0"/>
          <c:showSerName val="0"/>
          <c:showPercent val="0"/>
          <c:showBubbleSize val="0"/>
        </c:dLbls>
        <c:gapWidth val="150"/>
        <c:shape val="box"/>
        <c:axId val="680855144"/>
        <c:axId val="680855536"/>
        <c:axId val="504382800"/>
      </c:bar3DChart>
      <c:catAx>
        <c:axId val="6808551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0855536"/>
        <c:crossesAt val="0"/>
        <c:auto val="1"/>
        <c:lblAlgn val="ctr"/>
        <c:lblOffset val="100"/>
        <c:noMultiLvlLbl val="0"/>
      </c:catAx>
      <c:valAx>
        <c:axId val="680855536"/>
        <c:scaling>
          <c:orientation val="minMax"/>
          <c:max val="70000"/>
          <c:min val="0"/>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680855144"/>
        <c:crosses val="autoZero"/>
        <c:crossBetween val="between"/>
        <c:majorUnit val="5000"/>
      </c:valAx>
      <c:serAx>
        <c:axId val="504382800"/>
        <c:scaling>
          <c:orientation val="minMax"/>
        </c:scaling>
        <c:delete val="1"/>
        <c:axPos val="b"/>
        <c:majorTickMark val="none"/>
        <c:minorTickMark val="none"/>
        <c:tickLblPos val="nextTo"/>
        <c:crossAx val="680855536"/>
        <c:crossesAt val="0"/>
      </c:serAx>
      <c:spPr>
        <a:noFill/>
        <a:ln>
          <a:noFill/>
        </a:ln>
        <a:effectLst/>
      </c:spPr>
    </c:plotArea>
    <c:legend>
      <c:legendPos val="b"/>
      <c:layout>
        <c:manualLayout>
          <c:xMode val="edge"/>
          <c:yMode val="edge"/>
          <c:x val="6.2491321836874954E-2"/>
          <c:y val="0.80352060920167478"/>
          <c:w val="0.89014884375408132"/>
          <c:h val="0.1334217881855677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Участие в фестивалях и конкурсах международного, всероссийского и областного уровней (ед.)</a:t>
            </a:r>
          </a:p>
        </c:rich>
      </c:tx>
      <c:layout>
        <c:manualLayout>
          <c:xMode val="edge"/>
          <c:yMode val="edge"/>
          <c:x val="0.13077497281788258"/>
          <c:y val="1.835474612890927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471481467074916E-2"/>
          <c:y val="0.25667843068503171"/>
          <c:w val="0.91965225412455054"/>
          <c:h val="0.64157237512258691"/>
        </c:manualLayout>
      </c:layout>
      <c:line3DChart>
        <c:grouping val="standard"/>
        <c:varyColors val="0"/>
        <c:ser>
          <c:idx val="0"/>
          <c:order val="0"/>
          <c:tx>
            <c:strRef>
              <c:f>Лист1!$B$1</c:f>
              <c:strCache>
                <c:ptCount val="1"/>
                <c:pt idx="0">
                  <c:v>Участие в фестивалях и конкурсах международного, всероссийского и областного уровней (ед.)</c:v>
                </c:pt>
              </c:strCache>
            </c:strRef>
          </c:tx>
          <c:spPr>
            <a:solidFill>
              <a:schemeClr val="accent4"/>
            </a:solidFill>
            <a:ln>
              <a:noFill/>
            </a:ln>
            <a:effectLst/>
            <a:sp3d/>
          </c:spPr>
          <c:dLbls>
            <c:dLbl>
              <c:idx val="0"/>
              <c:layout>
                <c:manualLayout>
                  <c:x val="-1.6466713714420135E-2"/>
                  <c:y val="-4.89432703003337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FC8-49C2-9BB8-30BC90EF57B0}"/>
                </c:ext>
                <c:ext xmlns:c15="http://schemas.microsoft.com/office/drawing/2012/chart" uri="{CE6537A1-D6FC-4f65-9D91-7224C49458BB}"/>
              </c:extLst>
            </c:dLbl>
            <c:dLbl>
              <c:idx val="1"/>
              <c:layout>
                <c:manualLayout>
                  <c:x val="-1.4114326040931588E-2"/>
                  <c:y val="-5.33926585094550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FC8-49C2-9BB8-30BC90EF57B0}"/>
                </c:ext>
                <c:ext xmlns:c15="http://schemas.microsoft.com/office/drawing/2012/chart" uri="{CE6537A1-D6FC-4f65-9D91-7224C49458BB}"/>
              </c:extLst>
            </c:dLbl>
            <c:dLbl>
              <c:idx val="2"/>
              <c:layout>
                <c:manualLayout>
                  <c:x val="-3.293342742884027E-2"/>
                  <c:y val="-6.67408231368186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FC8-49C2-9BB8-30BC90EF57B0}"/>
                </c:ext>
                <c:ext xmlns:c15="http://schemas.microsoft.com/office/drawing/2012/chart" uri="{CE6537A1-D6FC-4f65-9D91-7224C49458BB}"/>
              </c:extLst>
            </c:dLbl>
            <c:dLbl>
              <c:idx val="3"/>
              <c:layout>
                <c:manualLayout>
                  <c:x val="-3.5285815102328949E-2"/>
                  <c:y val="-6.67408231368186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FC8-49C2-9BB8-30BC90EF57B0}"/>
                </c:ext>
                <c:ext xmlns:c15="http://schemas.microsoft.com/office/drawing/2012/chart" uri="{CE6537A1-D6FC-4f65-9D91-7224C49458BB}"/>
              </c:extLst>
            </c:dLbl>
            <c:dLbl>
              <c:idx val="4"/>
              <c:layout>
                <c:manualLayout>
                  <c:x val="-3.0581039755351768E-2"/>
                  <c:y val="-6.67408231368186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FC8-49C2-9BB8-30BC90EF57B0}"/>
                </c:ext>
                <c:ext xmlns:c15="http://schemas.microsoft.com/office/drawing/2012/chart" uri="{CE6537A1-D6FC-4f65-9D91-7224C49458BB}"/>
              </c:extLst>
            </c:dLbl>
            <c:dLbl>
              <c:idx val="5"/>
              <c:layout>
                <c:manualLayout>
                  <c:x val="-3.5285815102328866E-2"/>
                  <c:y val="-5.33926585094550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FC8-49C2-9BB8-30BC90EF57B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2500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1">
                  <c:v>2015 год</c:v>
                </c:pt>
                <c:pt idx="2">
                  <c:v>2016 год</c:v>
                </c:pt>
                <c:pt idx="3">
                  <c:v>2017 год</c:v>
                </c:pt>
                <c:pt idx="4">
                  <c:v>2018 год</c:v>
                </c:pt>
                <c:pt idx="5">
                  <c:v>2019 год</c:v>
                </c:pt>
              </c:strCache>
            </c:strRef>
          </c:cat>
          <c:val>
            <c:numRef>
              <c:f>Лист1!$B$2:$B$7</c:f>
              <c:numCache>
                <c:formatCode>General</c:formatCode>
                <c:ptCount val="6"/>
                <c:pt idx="1">
                  <c:v>15</c:v>
                </c:pt>
                <c:pt idx="2">
                  <c:v>21</c:v>
                </c:pt>
                <c:pt idx="3">
                  <c:v>21</c:v>
                </c:pt>
                <c:pt idx="4">
                  <c:v>23</c:v>
                </c:pt>
                <c:pt idx="5">
                  <c:v>45</c:v>
                </c:pt>
              </c:numCache>
            </c:numRef>
          </c:val>
          <c:smooth val="0"/>
          <c:extLst xmlns:c16r2="http://schemas.microsoft.com/office/drawing/2015/06/chart">
            <c:ext xmlns:c16="http://schemas.microsoft.com/office/drawing/2014/chart" uri="{C3380CC4-5D6E-409C-BE32-E72D297353CC}">
              <c16:uniqueId val="{00000000-81C6-45E6-967A-85E1DA7E82C6}"/>
            </c:ext>
          </c:extLst>
        </c:ser>
        <c:dLbls>
          <c:showLegendKey val="0"/>
          <c:showVal val="1"/>
          <c:showCatName val="0"/>
          <c:showSerName val="0"/>
          <c:showPercent val="0"/>
          <c:showBubbleSize val="0"/>
        </c:dLbls>
        <c:axId val="680856320"/>
        <c:axId val="680857104"/>
        <c:axId val="504386616"/>
      </c:line3DChart>
      <c:catAx>
        <c:axId val="6808563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80857104"/>
        <c:crosses val="autoZero"/>
        <c:auto val="1"/>
        <c:lblAlgn val="ctr"/>
        <c:lblOffset val="100"/>
        <c:noMultiLvlLbl val="0"/>
      </c:catAx>
      <c:valAx>
        <c:axId val="680857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80856320"/>
        <c:crosses val="autoZero"/>
        <c:crossBetween val="between"/>
      </c:valAx>
      <c:serAx>
        <c:axId val="504386616"/>
        <c:scaling>
          <c:orientation val="minMax"/>
        </c:scaling>
        <c:delete val="1"/>
        <c:axPos val="b"/>
        <c:majorTickMark val="out"/>
        <c:minorTickMark val="none"/>
        <c:tickLblPos val="nextTo"/>
        <c:crossAx val="680857104"/>
        <c:crosses val="autoZero"/>
      </c:ser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0.49742</cdr:x>
      <cdr:y>0.55922</cdr:y>
    </cdr:from>
    <cdr:to>
      <cdr:x>0.50608</cdr:x>
      <cdr:y>0.58853</cdr:y>
    </cdr:to>
    <cdr:sp macro="" textlink="">
      <cdr:nvSpPr>
        <cdr:cNvPr id="1025" name="Text Box 1"/>
        <cdr:cNvSpPr txBox="1">
          <a:spLocks xmlns:a="http://schemas.openxmlformats.org/drawingml/2006/main" noChangeArrowheads="1"/>
        </cdr:cNvSpPr>
      </cdr:nvSpPr>
      <cdr:spPr bwMode="auto">
        <a:xfrm xmlns:a="http://schemas.openxmlformats.org/drawingml/2006/main">
          <a:off x="3008611" y="2040063"/>
          <a:ext cx="52323" cy="10695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9144" tIns="18288" rIns="9144" bIns="18288" anchor="ctr" upright="1">
          <a:spAutoFit/>
        </a:bodyPr>
        <a:lstStyle xmlns:a="http://schemas.openxmlformats.org/drawingml/2006/main"/>
        <a:p xmlns:a="http://schemas.openxmlformats.org/drawingml/2006/main">
          <a:pPr algn="ctr" rtl="0">
            <a:defRPr sz="1000"/>
          </a:pPr>
          <a:r>
            <a:rPr lang="ru-RU" sz="475" b="1" i="0" u="none" strike="noStrike" baseline="0">
              <a:solidFill>
                <a:srgbClr val="000000"/>
              </a:solidFill>
              <a:latin typeface="Arial Cyr"/>
              <a:cs typeface="Arial Cyr"/>
            </a:rPr>
            <a:t>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05C4-BE30-4869-8859-9CE06774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3873</TotalTime>
  <Pages>62</Pages>
  <Words>19608</Words>
  <Characters>111767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409</cp:revision>
  <cp:lastPrinted>2020-02-14T08:19:00Z</cp:lastPrinted>
  <dcterms:created xsi:type="dcterms:W3CDTF">2019-01-23T05:14:00Z</dcterms:created>
  <dcterms:modified xsi:type="dcterms:W3CDTF">2020-02-28T06:42:00Z</dcterms:modified>
</cp:coreProperties>
</file>