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1E6E65" w:rsidRDefault="001E6E65" w:rsidP="000B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ГАЗИФИЦИРОВАТЬ СВОЙ ЗЕМЕЛЬНЫЙ УЧАСТОК БЕСПЛАТНО В 2022 ГОДУ?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Российской Федерации 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программа социальной газификации, к</w:t>
      </w: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оторая позволяет бесплатно подвести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 к границ</w:t>
      </w: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земельных участков граждан. Таки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правом могут воспользоваться владельцы земельных</w:t>
      </w: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участков, которые находятся в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161"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пределах 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газифицированных населенных пункт</w:t>
      </w:r>
      <w:r w:rsidR="000C3161"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</w:t>
      </w:r>
      <w:r w:rsid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статье мы</w:t>
      </w:r>
      <w:r w:rsidRPr="0019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расскажем</w:t>
      </w:r>
      <w:r w:rsidRPr="001E6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какие тонкости нужно учесть, чтобы воспользоваться этой программой.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</w:t>
      </w:r>
      <w:r w:rsidR="00E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этой трубы он расположен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п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 </w:t>
      </w:r>
    </w:p>
    <w:p w:rsidR="001E6E65" w:rsidRPr="001E6E65" w:rsidRDefault="00C227ED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подвести газ к 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можно только когда</w:t>
      </w:r>
      <w:r w:rsidR="00EE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r w:rsidR="00EE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дом</w:t>
      </w:r>
      <w:r w:rsidR="00EE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</w:t>
      </w:r>
      <w:r w:rsidR="00EE546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возможности участия в программе, необходимо наличие 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подтверждающих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земельный участок и 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ИЖС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документы отсутствуют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сначала 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право собственности на земельный участок и дом, и уже после этого подать заявку на </w:t>
      </w:r>
      <w:r w:rsidR="00E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подключение участка к газовой сети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E65" w:rsidRPr="001E6E65" w:rsidRDefault="00ED3611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случаев, когда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границах газифицированного населенного пункта, то доведение газопровода до границ таких товариществ будет бесплатно. Но в границах СНТ </w:t>
      </w:r>
      <w:r w:rsidR="00C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газораспределительной сети будет осуществляться </w:t>
      </w:r>
      <w:r w:rsidR="00C2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C2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участков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E65" w:rsidRPr="001E6E65" w:rsidRDefault="001977D4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</w:t>
      </w:r>
      <w:r w:rsidR="00ED3611" w:rsidRPr="00ED3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р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оформлены ли права на земельный участок?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787283" w:rsidRPr="00787283" w:rsidRDefault="00787283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83">
        <w:rPr>
          <w:rFonts w:ascii="Times New Roman" w:hAnsi="Times New Roman" w:cs="Times New Roman"/>
          <w:sz w:val="28"/>
          <w:szCs w:val="28"/>
        </w:rPr>
        <w:t>Получить выписку из ЕГРН можно с помощью электронных </w:t>
      </w:r>
      <w:hyperlink r:id="rId4" w:history="1">
        <w:r w:rsidRPr="00787283">
          <w:rPr>
            <w:rStyle w:val="a4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787283">
        <w:rPr>
          <w:rFonts w:ascii="Times New Roman" w:hAnsi="Times New Roman" w:cs="Times New Roman"/>
          <w:sz w:val="28"/>
          <w:szCs w:val="28"/>
        </w:rPr>
        <w:t xml:space="preserve"> на сайте Росреестра, на </w:t>
      </w:r>
      <w:hyperlink r:id="rId5" w:history="1">
        <w:r w:rsidRPr="00787283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Pr="00787283">
        <w:rPr>
          <w:rFonts w:ascii="Times New Roman" w:hAnsi="Times New Roman" w:cs="Times New Roman"/>
          <w:sz w:val="28"/>
          <w:szCs w:val="28"/>
        </w:rPr>
        <w:t> подведомственного ФГБУ «ФКП Росреестра», на </w:t>
      </w:r>
      <w:hyperlink r:id="rId6" w:history="1">
        <w:r w:rsidRPr="00787283">
          <w:rPr>
            <w:rStyle w:val="a4"/>
            <w:rFonts w:ascii="Times New Roman" w:hAnsi="Times New Roman" w:cs="Times New Roman"/>
            <w:sz w:val="28"/>
            <w:szCs w:val="28"/>
          </w:rPr>
          <w:t>портале Госуслуг</w:t>
        </w:r>
      </w:hyperlink>
      <w:r w:rsidRPr="00787283">
        <w:rPr>
          <w:rFonts w:ascii="Times New Roman" w:hAnsi="Times New Roman" w:cs="Times New Roman"/>
          <w:sz w:val="28"/>
          <w:szCs w:val="28"/>
        </w:rPr>
        <w:t xml:space="preserve">, а также в офисах МФЦ. </w:t>
      </w:r>
    </w:p>
    <w:p w:rsidR="00787283" w:rsidRDefault="00787283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83">
        <w:rPr>
          <w:rFonts w:ascii="Times New Roman" w:hAnsi="Times New Roman" w:cs="Times New Roman"/>
          <w:sz w:val="28"/>
          <w:szCs w:val="28"/>
        </w:rPr>
        <w:t>Также можно воспользоваться сервисом </w:t>
      </w:r>
      <w:hyperlink r:id="rId7" w:anchor="/search/65.64951699999888,122.73014399999792/4/@5w3tqxnc7" w:history="1">
        <w:r w:rsidRPr="00787283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 w:rsidRPr="00787283">
        <w:rPr>
          <w:rFonts w:ascii="Times New Roman" w:hAnsi="Times New Roman" w:cs="Times New Roman"/>
          <w:sz w:val="28"/>
          <w:szCs w:val="28"/>
        </w:rPr>
        <w:t xml:space="preserve"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поставить на кадастровый учет объекты недвижимости?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осуществляется на основании заявления с приложением следующих документов: </w:t>
      </w:r>
    </w:p>
    <w:p w:rsidR="001E6E65" w:rsidRPr="001E6E65" w:rsidRDefault="00787283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полномочия представителя заявителя (если с заявлением обращается его представитель); </w:t>
      </w:r>
    </w:p>
    <w:p w:rsidR="001E6E65" w:rsidRPr="001E6E65" w:rsidRDefault="00787283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основанием для осуществления государственного кадастрового учета и (или) государственной регистрации прав; </w:t>
      </w:r>
    </w:p>
    <w:p w:rsidR="001E6E65" w:rsidRPr="001E6E65" w:rsidRDefault="00787283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документов, предусмотренных </w:t>
      </w:r>
      <w:hyperlink r:id="rId8" w:history="1">
        <w:r w:rsidR="001E6E65" w:rsidRPr="001E6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1E6E65"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 и принятыми в соответствии с ним иными нормативными правовыми актами.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 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«Государственном реестре кадастровых инженеров» специалиста и заключить с ним договор подряда на проведение работ.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можно лично в территориальных отделах Росреестра, в офисах МФЦ или онлайн с помощью личного кабинета на </w:t>
      </w:r>
      <w:hyperlink r:id="rId9" w:history="1">
        <w:r w:rsidRPr="001E6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Росреестра.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Росреестр внесет изменения в ЕГРН и выдаст собственнику выписку, подтверждающую оформление прав.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заявку на подключение по программе?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10" w:history="1">
        <w:r w:rsidRPr="001E6E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 </w:t>
      </w:r>
      <w:hyperlink r:id="rId11" w:history="1">
        <w:r w:rsidRPr="007872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единого оператора газификации</w:t>
        </w:r>
      </w:hyperlink>
      <w:r w:rsidR="0019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1E6E65" w:rsidRPr="001E6E65" w:rsidRDefault="001E6E65" w:rsidP="000B48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8C77D1" w:rsidRPr="001E6E65" w:rsidRDefault="008C77D1" w:rsidP="000B48E7">
      <w:pPr>
        <w:ind w:firstLine="567"/>
        <w:jc w:val="both"/>
      </w:pPr>
      <w:bookmarkStart w:id="0" w:name="_GoBack"/>
      <w:bookmarkEnd w:id="0"/>
    </w:p>
    <w:sectPr w:rsidR="008C77D1" w:rsidRPr="001E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8"/>
    <w:rsid w:val="00061278"/>
    <w:rsid w:val="000B48E7"/>
    <w:rsid w:val="000C3161"/>
    <w:rsid w:val="001977D4"/>
    <w:rsid w:val="001E6E65"/>
    <w:rsid w:val="00250FF2"/>
    <w:rsid w:val="00787283"/>
    <w:rsid w:val="008C77D1"/>
    <w:rsid w:val="00B9514C"/>
    <w:rsid w:val="00C227ED"/>
    <w:rsid w:val="00E50E07"/>
    <w:rsid w:val="00ED3611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A9E6-A1EE-4731-9239-CA4B40C3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f916c9acd8774abf299e9855f3aa5dc720174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1" Type="http://schemas.openxmlformats.org/officeDocument/2006/relationships/hyperlink" Target="https://connectgas.ru/" TargetMode="External"/><Relationship Id="rId5" Type="http://schemas.openxmlformats.org/officeDocument/2006/relationships/hyperlink" Target="https://mailgate3.rosreestr.ru/owa/redir.aspx?REF=-FRckPvWcWLU5JCd29HZCcSFUKOqV_Ksn2kziIGoG22jRtXSqKnZCAFodHRwczovL2thZGFzdHIucnUv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s://rosreestr.gov.ru/wps/portal/p/cc_present/EGRN_1" TargetMode="External"/><Relationship Id="rId9" Type="http://schemas.openxmlformats.org/officeDocument/2006/relationships/hyperlink" Target="https://rosreestr.gov.ru/eservices/services/life_sit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3</cp:revision>
  <cp:lastPrinted>2021-12-20T14:27:00Z</cp:lastPrinted>
  <dcterms:created xsi:type="dcterms:W3CDTF">2021-12-20T07:18:00Z</dcterms:created>
  <dcterms:modified xsi:type="dcterms:W3CDTF">2021-12-20T14:29:00Z</dcterms:modified>
</cp:coreProperties>
</file>