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20" w:rsidRPr="006628A7" w:rsidRDefault="00EB0D20" w:rsidP="00662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hAnsi="Times New Roman" w:cs="Times New Roman"/>
        </w:rPr>
        <w:t>Направить материнский капитал на оплату образовательных услуг стало проще</w:t>
      </w:r>
    </w:p>
    <w:p w:rsidR="00EB0D20" w:rsidRPr="006628A7" w:rsidRDefault="00EB0D20" w:rsidP="00662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в Воронежской области 2 395 семей подали заявления на оплату образовательных услуг из средств материнског</w:t>
      </w:r>
      <w:proofErr w:type="gramStart"/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семейного) капитала.</w:t>
      </w:r>
    </w:p>
    <w:p w:rsidR="00EB0D20" w:rsidRPr="006628A7" w:rsidRDefault="00EB0D20" w:rsidP="00662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семьям, которые решили направить материнский капитал на оплату образовательных услуг (пребывание ребенка в детском саду, образовательные услуги в учреждениях высшего и среднего профессионального образования), необходимо было представить в Пенсионный фонд копию договора об оказании платных образовательных услуг и другие документы из образовательного учреждения.</w:t>
      </w:r>
    </w:p>
    <w:p w:rsidR="00EB0D20" w:rsidRPr="006628A7" w:rsidRDefault="00EB0D20" w:rsidP="00662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процедура распоряжения средствами материнского капитала на оплату образовательных услуг значительно упрощена. В случае если территориальным органом ПФР заключено соглашение с образовательной организацией, достаточно подать в ПФР заявление о распоряжении средствами материнского капитала – через Портал </w:t>
      </w:r>
      <w:proofErr w:type="spellStart"/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личный кабинет гражданина на сайте ПФР, указав при этом все необходимые сведения в приложении к заявлению. Всю остальную информацию учреждение ПФР при рассмотрении заявления запросит самостоятельно в образовательной организации.</w:t>
      </w:r>
    </w:p>
    <w:p w:rsidR="00EB0D20" w:rsidRPr="006628A7" w:rsidRDefault="00EB0D20" w:rsidP="00662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Пенсионного фонда РФ по Воронежской области заключено 140 соглашений об информационном обмене с образовательными организациями, реализующими программы высшего, среднего профессионального и дошкольного образования, в том числе:</w:t>
      </w:r>
    </w:p>
    <w:p w:rsidR="00EB0D20" w:rsidRPr="006628A7" w:rsidRDefault="00EB0D20" w:rsidP="006628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образовательными организациями высшего образования;</w:t>
      </w:r>
    </w:p>
    <w:p w:rsidR="00EB0D20" w:rsidRPr="006628A7" w:rsidRDefault="00EB0D20" w:rsidP="006628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 36 образовательными организациями среднего профессионального образования;</w:t>
      </w:r>
    </w:p>
    <w:p w:rsidR="00EB0D20" w:rsidRPr="006628A7" w:rsidRDefault="00EB0D20" w:rsidP="006628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 634 образовательными дошкольными учреждениями.</w:t>
      </w:r>
    </w:p>
    <w:p w:rsidR="00EB0D20" w:rsidRPr="006628A7" w:rsidRDefault="00EB0D20" w:rsidP="00662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родители имеют право направить средства материнского капитала на оплату содержания ребенка, как в муниципальном, так и в частном дошкольном учреждении, за исключением частных детских садов, открытых индивидуальными предпринимателями. Учреждение должно находиться на территории России и иметь лицензию на оказание образовательных услуг. Распорядиться материнским капиталом на дошкольное образование родители могут, не дожидаясь трёхлетия ребёнка.       </w:t>
      </w:r>
    </w:p>
    <w:p w:rsidR="00EB0D20" w:rsidRPr="006628A7" w:rsidRDefault="00EB0D20" w:rsidP="00662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2021 году размер материнского капитала составляет: для семей с одним ребенком, рожденным или усыновленным с 2020 года - 483 881,83 руб. (дополнительно 155 550 руб., если в семье появится второй ребенок); для семей, в которых рождён или усыновлен второй ребенок - 639 431,83 руб.; для семей с двумя детьми, рожденными или усыновленными с 2007 по 2019 год – 483 881,83 руб.</w:t>
      </w:r>
    </w:p>
    <w:p w:rsidR="002E77C5" w:rsidRPr="006628A7" w:rsidRDefault="002E77C5" w:rsidP="006628A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E77C5" w:rsidRPr="006628A7" w:rsidSect="002E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A42"/>
    <w:multiLevelType w:val="multilevel"/>
    <w:tmpl w:val="54A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D20"/>
    <w:rsid w:val="002E77C5"/>
    <w:rsid w:val="003F652C"/>
    <w:rsid w:val="006628A7"/>
    <w:rsid w:val="00EB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2021-11-10T12:11:00Z</dcterms:created>
  <dcterms:modified xsi:type="dcterms:W3CDTF">2021-11-11T05:39:00Z</dcterms:modified>
</cp:coreProperties>
</file>