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A1" w:rsidRPr="007059A1" w:rsidRDefault="007059A1" w:rsidP="007059A1">
      <w:r w:rsidRPr="007059A1">
        <w:t xml:space="preserve">В администрацию </w:t>
      </w:r>
      <w:proofErr w:type="spellStart"/>
      <w:r w:rsidRPr="007059A1">
        <w:t>Рамонского</w:t>
      </w:r>
      <w:proofErr w:type="spellEnd"/>
      <w:r w:rsidRPr="007059A1">
        <w:t xml:space="preserve"> муниципального района Воронежской области в 4 квартале 2017 года на рассмотрение поступило 164 устных и письменных обращений граждан (</w:t>
      </w:r>
      <w:r w:rsidRPr="007059A1">
        <w:rPr>
          <w:color w:val="000000"/>
        </w:rPr>
        <w:t>в 3</w:t>
      </w:r>
      <w:r w:rsidRPr="007059A1">
        <w:t> </w:t>
      </w:r>
      <w:proofErr w:type="gramStart"/>
      <w:r w:rsidRPr="007059A1">
        <w:t>квартале  2017</w:t>
      </w:r>
      <w:proofErr w:type="gramEnd"/>
      <w:r w:rsidRPr="007059A1">
        <w:t xml:space="preserve"> года– 130 обращений, </w:t>
      </w:r>
      <w:r w:rsidRPr="007059A1">
        <w:rPr>
          <w:color w:val="000000"/>
        </w:rPr>
        <w:t>в 4</w:t>
      </w:r>
      <w:r w:rsidRPr="007059A1">
        <w:t>квартале 2016 года – 96 обращений), в том числе: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984"/>
        <w:gridCol w:w="1985"/>
        <w:gridCol w:w="1985"/>
      </w:tblGrid>
      <w:tr w:rsidR="007059A1" w:rsidRPr="007059A1" w:rsidTr="007059A1">
        <w:trPr>
          <w:trHeight w:val="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Обращения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4 квартал 2017 года</w:t>
            </w:r>
          </w:p>
          <w:p w:rsidR="007059A1" w:rsidRPr="007059A1" w:rsidRDefault="007059A1" w:rsidP="007059A1">
            <w:r w:rsidRPr="007059A1">
              <w:t>В абсолютных цифрах и процентах (+,- ко 4 кварталу 2016 года)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3 квартал 2017 года</w:t>
            </w:r>
          </w:p>
          <w:p w:rsidR="007059A1" w:rsidRPr="007059A1" w:rsidRDefault="007059A1" w:rsidP="007059A1">
            <w:r w:rsidRPr="007059A1">
              <w:t>В абсолютных цифрах и процентах (+,- ко 3 кварталу 2016 года)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4 квартал 2016 года</w:t>
            </w:r>
          </w:p>
          <w:p w:rsidR="007059A1" w:rsidRPr="007059A1" w:rsidRDefault="007059A1" w:rsidP="007059A1">
            <w:r w:rsidRPr="007059A1">
              <w:t>В абсолютных цифрах и процентах (+,- ко 4 кварталу 2015 года)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Всего обращений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164 (+41,46%)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130 (+2,31%)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96(-18,75%)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из них:</w:t>
            </w:r>
          </w:p>
          <w:p w:rsidR="007059A1" w:rsidRPr="007059A1" w:rsidRDefault="007059A1" w:rsidP="007059A1">
            <w:r w:rsidRPr="007059A1">
              <w:t>- письменных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124(+46,77%)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99(+1,01%)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66(-27,27%)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по электронной почте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23(+47,83%)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18(+16,67%)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12 (+16,67%)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в ходе личного приема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40(+25%)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31(+6,45%)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30 (0,0%)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2(-50%)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1(-75%)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 (-45%)</w:t>
            </w:r>
          </w:p>
        </w:tc>
      </w:tr>
    </w:tbl>
    <w:p w:rsidR="007059A1" w:rsidRPr="007059A1" w:rsidRDefault="007059A1" w:rsidP="007059A1">
      <w:r w:rsidRPr="007059A1">
        <w:t xml:space="preserve">Всего из вышестоящих и других органов в администрацию </w:t>
      </w:r>
      <w:proofErr w:type="spellStart"/>
      <w:r w:rsidRPr="007059A1">
        <w:t>Рамонского</w:t>
      </w:r>
      <w:proofErr w:type="spellEnd"/>
      <w:r w:rsidRPr="007059A1">
        <w:t xml:space="preserve"> муниципального района Воронежской области за отчетный период поступило 35 обращений от общего количества письменных обращений (в 3 квартале 2017 года – 35 обр., в 4 квартале 2016 года – 23 обр.).</w:t>
      </w:r>
    </w:p>
    <w:p w:rsidR="007059A1" w:rsidRPr="007059A1" w:rsidRDefault="007059A1" w:rsidP="007059A1">
      <w:r w:rsidRPr="007059A1">
        <w:t xml:space="preserve">В 4 квартале 2017 года на том же уровне количество повторных обращений в администрацию </w:t>
      </w:r>
      <w:proofErr w:type="spellStart"/>
      <w:r w:rsidRPr="007059A1">
        <w:t>Рамонского</w:t>
      </w:r>
      <w:proofErr w:type="spellEnd"/>
      <w:r w:rsidRPr="007059A1">
        <w:t xml:space="preserve"> муниципального Воронежской области в сравнении с аналогичным периодом 2016 года (в 4 квартале 2016 года – 5 обр., в 4 квартале 2017 года – 5 обр.).</w:t>
      </w:r>
    </w:p>
    <w:p w:rsidR="007059A1" w:rsidRPr="007059A1" w:rsidRDefault="007059A1" w:rsidP="007059A1">
      <w:r w:rsidRPr="007059A1">
        <w:t xml:space="preserve">В 4 квартале 2017 года, по сравнению с аналогичным периодом 2016 года, </w:t>
      </w:r>
      <w:proofErr w:type="gramStart"/>
      <w:r w:rsidRPr="007059A1">
        <w:t>увеличилось  на</w:t>
      </w:r>
      <w:proofErr w:type="gramEnd"/>
      <w:r w:rsidRPr="007059A1">
        <w:t xml:space="preserve"> 30% доли коллективных обращений (с 14 до 20 обращений).</w:t>
      </w:r>
    </w:p>
    <w:p w:rsidR="007059A1" w:rsidRPr="007059A1" w:rsidRDefault="007059A1" w:rsidP="007059A1">
      <w:r w:rsidRPr="007059A1">
        <w:t xml:space="preserve">Анализ основных источников поступления письменных обращений на рассмотрение в администрацию </w:t>
      </w:r>
      <w:proofErr w:type="spellStart"/>
      <w:r w:rsidRPr="007059A1">
        <w:t>Рамонского</w:t>
      </w:r>
      <w:proofErr w:type="spellEnd"/>
      <w:r w:rsidRPr="007059A1">
        <w:t xml:space="preserve"> муниципального района Воронежской области:</w:t>
      </w:r>
    </w:p>
    <w:tbl>
      <w:tblPr>
        <w:tblW w:w="94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128"/>
        <w:gridCol w:w="2127"/>
        <w:gridCol w:w="2109"/>
      </w:tblGrid>
      <w:tr w:rsidR="007059A1" w:rsidRPr="007059A1" w:rsidTr="007059A1">
        <w:trPr>
          <w:trHeight w:val="5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Источники поступления: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4 квартал</w:t>
            </w:r>
          </w:p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2017 года</w:t>
            </w:r>
          </w:p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В абсолютных цифрах и процентах (+,- к 4 кварталу 2016 года)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3 квартал</w:t>
            </w:r>
          </w:p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2017 года</w:t>
            </w:r>
          </w:p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В абсолютных цифрах и процентах (+,- к 4 кварталу 2017 года)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4 квартал</w:t>
            </w:r>
          </w:p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2016 года</w:t>
            </w:r>
          </w:p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В абсолютных цифрах и процентах (+,- к 4 кварталу 2015 года)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-администрация Президента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правительство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федеральные органы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 (+12,5%)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13 (+85,96%)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7 (+12,8%)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депутаты ФС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органы прокуратуры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12(+50%)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11(-8,33%)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6 (+36%)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правительство Воронежской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14(+14,29%)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18 (+28,57)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12 (-16,8%)</w:t>
            </w:r>
          </w:p>
        </w:tc>
      </w:tr>
      <w:tr w:rsidR="007059A1" w:rsidRPr="007059A1" w:rsidTr="007059A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непосредственно </w:t>
            </w:r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89(+53,93%)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88(-1,12%)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41(+27%)</w:t>
            </w:r>
          </w:p>
        </w:tc>
      </w:tr>
    </w:tbl>
    <w:p w:rsidR="007059A1" w:rsidRPr="007059A1" w:rsidRDefault="007059A1" w:rsidP="007059A1">
      <w:r w:rsidRPr="007059A1">
        <w:t>В сравнении с аналогичным периодом 2016 года отмечается:</w:t>
      </w:r>
    </w:p>
    <w:p w:rsidR="007059A1" w:rsidRPr="007059A1" w:rsidRDefault="007059A1" w:rsidP="007059A1">
      <w:r w:rsidRPr="007059A1">
        <w:t xml:space="preserve">- </w:t>
      </w:r>
      <w:proofErr w:type="gramStart"/>
      <w:r w:rsidRPr="007059A1">
        <w:t>увеличение  роста</w:t>
      </w:r>
      <w:proofErr w:type="gramEnd"/>
      <w:r w:rsidRPr="007059A1">
        <w:t xml:space="preserve"> количества письменных обращений, поступивших на рассмотрение в администрацию муниципального района из правительства Воронежской области, органов прокуратуры и непосредственно от заявителей;</w:t>
      </w:r>
    </w:p>
    <w:p w:rsidR="007059A1" w:rsidRPr="007059A1" w:rsidRDefault="007059A1" w:rsidP="007059A1">
      <w:r w:rsidRPr="007059A1">
        <w:lastRenderedPageBreak/>
        <w:t xml:space="preserve">- практически осталось на одном уровне количество </w:t>
      </w:r>
      <w:proofErr w:type="gramStart"/>
      <w:r w:rsidRPr="007059A1">
        <w:t>обращений</w:t>
      </w:r>
      <w:proofErr w:type="gramEnd"/>
      <w:r w:rsidRPr="007059A1">
        <w:t xml:space="preserve"> поступивших из федеральных органов.</w:t>
      </w:r>
    </w:p>
    <w:p w:rsidR="007059A1" w:rsidRPr="007059A1" w:rsidRDefault="007059A1" w:rsidP="007059A1">
      <w:r w:rsidRPr="007059A1">
        <w:t xml:space="preserve">Анализ характера обращений граждан, поступивших в администрацию </w:t>
      </w:r>
      <w:proofErr w:type="spellStart"/>
      <w:r w:rsidRPr="007059A1">
        <w:t>Рамонского</w:t>
      </w:r>
      <w:proofErr w:type="spellEnd"/>
      <w:r w:rsidRPr="007059A1">
        <w:t xml:space="preserve"> муниципального района в 4 квартале 2017 года, показывает, что наиболее важными вопросами, затрагиваемыми в обращениях граждан, стали вопросы экономики. Так в сравнении с аналогичным периодом 2016 года количество обращений увеличилось на 52,5 % от общего количества обращений.</w:t>
      </w:r>
    </w:p>
    <w:p w:rsidR="007059A1" w:rsidRPr="007059A1" w:rsidRDefault="007059A1" w:rsidP="007059A1">
      <w:r w:rsidRPr="007059A1">
        <w:rPr>
          <w:color w:val="000000"/>
        </w:rPr>
        <w:t>          </w:t>
      </w:r>
      <w:r w:rsidRPr="007059A1"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7059A1" w:rsidRPr="007059A1" w:rsidRDefault="007059A1" w:rsidP="007059A1">
      <w:r w:rsidRPr="007059A1">
        <w:t>-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7059A1" w:rsidRPr="007059A1" w:rsidRDefault="007059A1" w:rsidP="007059A1">
      <w:r w:rsidRPr="007059A1"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7059A1" w:rsidRPr="007059A1" w:rsidRDefault="007059A1" w:rsidP="007059A1">
      <w:r w:rsidRPr="007059A1">
        <w:t>-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7059A1" w:rsidRPr="007059A1" w:rsidRDefault="007059A1" w:rsidP="007059A1">
      <w:r w:rsidRPr="007059A1"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ССТУ.РФ.</w:t>
      </w:r>
    </w:p>
    <w:p w:rsidR="007059A1" w:rsidRPr="007059A1" w:rsidRDefault="007059A1" w:rsidP="007059A1">
      <w:r w:rsidRPr="007059A1">
        <w:t>- комиссионное рассмотрение обращений с участием граждан;</w:t>
      </w:r>
    </w:p>
    <w:p w:rsidR="007059A1" w:rsidRPr="007059A1" w:rsidRDefault="007059A1" w:rsidP="007059A1">
      <w:r w:rsidRPr="007059A1">
        <w:t>- комиссионные выезды на место;</w:t>
      </w:r>
    </w:p>
    <w:p w:rsidR="007059A1" w:rsidRPr="007059A1" w:rsidRDefault="007059A1" w:rsidP="007059A1">
      <w:r w:rsidRPr="007059A1">
        <w:t>-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7059A1" w:rsidRPr="007059A1" w:rsidRDefault="007059A1" w:rsidP="007059A1">
      <w:r w:rsidRPr="007059A1"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7059A1" w:rsidRPr="007059A1" w:rsidRDefault="007059A1" w:rsidP="007059A1">
      <w:r w:rsidRPr="007059A1">
        <w:t>-    постоянный контроль за исполнением наказов избирателей и протоколов поручений главы администрации.</w:t>
      </w:r>
    </w:p>
    <w:p w:rsidR="007059A1" w:rsidRPr="007059A1" w:rsidRDefault="007059A1" w:rsidP="007059A1">
      <w:r w:rsidRPr="007059A1">
        <w:t>Тематическая направленность письменных обращений и тенденции: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127"/>
        <w:gridCol w:w="1984"/>
        <w:gridCol w:w="1843"/>
      </w:tblGrid>
      <w:tr w:rsidR="007059A1" w:rsidRPr="007059A1" w:rsidTr="007059A1">
        <w:trPr>
          <w:trHeight w:val="2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Тематика обращений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4 квартал   2017 года</w:t>
            </w:r>
          </w:p>
          <w:p w:rsidR="007059A1" w:rsidRPr="007059A1" w:rsidRDefault="007059A1" w:rsidP="007059A1">
            <w:r w:rsidRPr="007059A1">
              <w:t>В абсолютных цифрах и процентах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3 квартал   2017 года</w:t>
            </w:r>
          </w:p>
          <w:p w:rsidR="007059A1" w:rsidRPr="007059A1" w:rsidRDefault="007059A1" w:rsidP="007059A1">
            <w:r w:rsidRPr="007059A1"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4 квартал 2016 года</w:t>
            </w:r>
          </w:p>
          <w:p w:rsidR="007059A1" w:rsidRPr="007059A1" w:rsidRDefault="007059A1" w:rsidP="007059A1">
            <w:r w:rsidRPr="007059A1">
              <w:t>В абсолютных цифрах и процентах</w:t>
            </w:r>
          </w:p>
        </w:tc>
      </w:tr>
      <w:tr w:rsidR="007059A1" w:rsidRPr="007059A1" w:rsidTr="007059A1">
        <w:trPr>
          <w:trHeight w:val="56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государство, общество,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 (2,42%)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 (2,3%)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7(9,3%)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социальная сфера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 (6,45%)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 (6,9%)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11 (16,6%)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84 (67,74%)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92 (72,0%)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21 (31,4%)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оборона и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 (1,61%)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 (3,05%)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 (5,2%)</w:t>
            </w:r>
          </w:p>
        </w:tc>
      </w:tr>
      <w:tr w:rsidR="007059A1" w:rsidRPr="007059A1" w:rsidTr="007059A1">
        <w:trPr>
          <w:trHeight w:val="2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ЖКХ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27(21,77%)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22(15,8%)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24 (37,5%)</w:t>
            </w:r>
          </w:p>
        </w:tc>
      </w:tr>
    </w:tbl>
    <w:p w:rsidR="007059A1" w:rsidRPr="007059A1" w:rsidRDefault="007059A1" w:rsidP="007059A1">
      <w:r w:rsidRPr="007059A1">
        <w:t xml:space="preserve">За 4 квартал 2017 года в администрацию муниципального </w:t>
      </w:r>
      <w:proofErr w:type="gramStart"/>
      <w:r w:rsidRPr="007059A1">
        <w:t>района  поступило</w:t>
      </w:r>
      <w:proofErr w:type="gramEnd"/>
      <w:r w:rsidRPr="007059A1">
        <w:t xml:space="preserve"> 124 письменных обращения граждан. Это на 58 обращений больше, чем за аналогичный период 2016 года.</w:t>
      </w:r>
    </w:p>
    <w:p w:rsidR="007059A1" w:rsidRPr="007059A1" w:rsidRDefault="007059A1" w:rsidP="007059A1">
      <w:r w:rsidRPr="007059A1">
        <w:rPr>
          <w:rStyle w:val="a7"/>
          <w:rFonts w:ascii="Arial" w:hAnsi="Arial" w:cs="Arial"/>
          <w:color w:val="13240A"/>
          <w:sz w:val="20"/>
          <w:szCs w:val="20"/>
        </w:rPr>
        <w:t>Тематика обращений в 4 квартале 2017 года</w:t>
      </w:r>
    </w:p>
    <w:tbl>
      <w:tblPr>
        <w:tblW w:w="93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76"/>
        <w:gridCol w:w="6563"/>
        <w:gridCol w:w="2336"/>
      </w:tblGrid>
      <w:tr w:rsidR="007059A1" w:rsidRPr="007059A1" w:rsidTr="007059A1">
        <w:trPr>
          <w:trHeight w:val="1315"/>
        </w:trPr>
        <w:tc>
          <w:tcPr>
            <w:tcW w:w="7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Тематика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7059A1" w:rsidRPr="007059A1" w:rsidTr="007059A1">
        <w:trPr>
          <w:trHeight w:val="315"/>
        </w:trPr>
        <w:tc>
          <w:tcPr>
            <w:tcW w:w="70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Экономика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84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Хозяйственная деятельность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49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Градостроительство и архитектура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11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Промышленность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Дорожное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16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Сельское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17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Торговля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Природные ресурсы и охрана окружающей природной среды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17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Использование и охрана вод (за исключением международного сотрудничества)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7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Использование, охрана, защита и воспроизводство лесов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Особо охраняемые природные территории. Заповедники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Загрязнение окружающей среды: сбросы, выбросы, отходы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7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Жилищно-коммунальная сфера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27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Жилище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27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Коммунальное хозяйство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Жилищный фонд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7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Социальная сфера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Социальное обеспечение и социальное страхование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Образование. Наука. Культура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Образование (за исключением международного сотрудничества)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Культура (за исключением международного сотрудничества)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</w:tr>
      <w:tr w:rsidR="007059A1" w:rsidRPr="007059A1" w:rsidTr="007059A1">
        <w:trPr>
          <w:trHeight w:val="315"/>
        </w:trPr>
        <w:tc>
          <w:tcPr>
            <w:tcW w:w="7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Государство, общество, политика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3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Основы государственного управления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Конституционный строй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</w:tr>
      <w:tr w:rsidR="007059A1" w:rsidRPr="007059A1" w:rsidTr="007059A1">
        <w:trPr>
          <w:trHeight w:val="315"/>
        </w:trPr>
        <w:tc>
          <w:tcPr>
            <w:tcW w:w="7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Оборона, безопасность, законность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Безопасность и охрана правопорядка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</w:tr>
      <w:tr w:rsidR="007059A1" w:rsidRPr="007059A1" w:rsidTr="007059A1">
        <w:trPr>
          <w:trHeight w:val="315"/>
        </w:trPr>
        <w:tc>
          <w:tcPr>
            <w:tcW w:w="236" w:type="dxa"/>
            <w:tcBorders>
              <w:top w:val="single" w:sz="6" w:space="0" w:color="548F55"/>
              <w:left w:val="single" w:sz="6" w:space="0" w:color="548F55"/>
              <w:bottom w:val="single" w:sz="6" w:space="0" w:color="548F55"/>
              <w:right w:val="single" w:sz="6" w:space="0" w:color="548F5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6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Прокуратура. Органы юстиции. Адвокатура. Нотариат.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</w:t>
            </w:r>
          </w:p>
        </w:tc>
      </w:tr>
    </w:tbl>
    <w:p w:rsidR="007059A1" w:rsidRPr="007059A1" w:rsidRDefault="007059A1" w:rsidP="007059A1">
      <w:r w:rsidRPr="007059A1">
        <w:lastRenderedPageBreak/>
        <w:t>Исходя из анализа обращений в 4 квартале 2017 года, в сравнении с аналогичными периодами 2016 год, отмечается тенденция уменьшения количества письменных обращений по вопросам:</w:t>
      </w:r>
    </w:p>
    <w:p w:rsidR="007059A1" w:rsidRPr="007059A1" w:rsidRDefault="007059A1" w:rsidP="007059A1">
      <w:r w:rsidRPr="007059A1">
        <w:t>- социальной сферы (4 квартал 2017 г. - 8 обращений, 4 квартал 2016 г. - 11обращений);</w:t>
      </w:r>
    </w:p>
    <w:p w:rsidR="007059A1" w:rsidRPr="007059A1" w:rsidRDefault="007059A1" w:rsidP="007059A1">
      <w:r w:rsidRPr="007059A1">
        <w:t>- безопасности и охраны правопорядка (4 квартал 2017 г. - 2 обращения, 3 квартал 2016 г. - 3 обращения)</w:t>
      </w:r>
    </w:p>
    <w:p w:rsidR="007059A1" w:rsidRPr="007059A1" w:rsidRDefault="007059A1" w:rsidP="007059A1">
      <w:r w:rsidRPr="007059A1">
        <w:t xml:space="preserve">        В 4 квартале 2017 года увеличилось количество обращений в администрацию муниципального района в сравнении с аналогичным периодом </w:t>
      </w:r>
      <w:proofErr w:type="gramStart"/>
      <w:r w:rsidRPr="007059A1">
        <w:t>2016  по</w:t>
      </w:r>
      <w:proofErr w:type="gramEnd"/>
      <w:r w:rsidRPr="007059A1">
        <w:t xml:space="preserve"> вопросам:</w:t>
      </w:r>
    </w:p>
    <w:p w:rsidR="007059A1" w:rsidRPr="007059A1" w:rsidRDefault="007059A1" w:rsidP="007059A1">
      <w:r w:rsidRPr="007059A1">
        <w:t>- жилищно-коммунальная сфера (4 квартал 2017 г. - 27 обращений, 4 квартал 2016 г. - 24 обращения);</w:t>
      </w:r>
    </w:p>
    <w:p w:rsidR="007059A1" w:rsidRPr="007059A1" w:rsidRDefault="007059A1" w:rsidP="007059A1">
      <w:r w:rsidRPr="007059A1">
        <w:t>- природных ресурсов и охраны окружающей природной среды (4 квартал 2017 г. - 17 обращений, 4 квартал 2016 г. - 21 обращение);</w:t>
      </w:r>
    </w:p>
    <w:p w:rsidR="007059A1" w:rsidRPr="007059A1" w:rsidRDefault="007059A1" w:rsidP="007059A1">
      <w:r w:rsidRPr="007059A1">
        <w:t>- дорожного хозяйства (4 квартал 2017 г. - 16 обращений, 4 квартал 2016 г. - 8 обращений);</w:t>
      </w:r>
    </w:p>
    <w:p w:rsidR="007059A1" w:rsidRPr="007059A1" w:rsidRDefault="007059A1" w:rsidP="007059A1">
      <w:r w:rsidRPr="007059A1">
        <w:t>На прежнем уровне, в сравнении с аналогичным периодом 2016 года сохранялось количество обращений по вопросам:</w:t>
      </w:r>
    </w:p>
    <w:p w:rsidR="007059A1" w:rsidRPr="007059A1" w:rsidRDefault="007059A1" w:rsidP="007059A1">
      <w:r w:rsidRPr="007059A1">
        <w:t>- градостроительства и архитектуры (4 квартал 2017 г. - 11 обращений, 4 квартал 2016 г. - 12 обращений);</w:t>
      </w:r>
    </w:p>
    <w:p w:rsidR="007059A1" w:rsidRPr="007059A1" w:rsidRDefault="007059A1" w:rsidP="007059A1">
      <w:r w:rsidRPr="007059A1">
        <w:t>- образования (4 квартал 2017 года - 2 обращения, 4 квартал 2016 года - 3 обращения);</w:t>
      </w:r>
    </w:p>
    <w:p w:rsidR="007059A1" w:rsidRPr="007059A1" w:rsidRDefault="007059A1" w:rsidP="007059A1">
      <w:r w:rsidRPr="007059A1">
        <w:t xml:space="preserve">- сельское </w:t>
      </w:r>
      <w:proofErr w:type="gramStart"/>
      <w:r w:rsidRPr="007059A1">
        <w:t>хозяйство  (</w:t>
      </w:r>
      <w:proofErr w:type="gramEnd"/>
      <w:r w:rsidRPr="007059A1">
        <w:t>4 квартал 2017 г. - 17 обращений, 4 квартал 2016 г. -21 обращений).</w:t>
      </w:r>
    </w:p>
    <w:p w:rsidR="007059A1" w:rsidRPr="007059A1" w:rsidRDefault="007059A1" w:rsidP="007059A1">
      <w:r w:rsidRPr="007059A1">
        <w:t>Всего в 4 квартале 2017 года на личном приеме рассмотрено 40 обращений, за аналогичный период прошлого – 30 обращений.</w:t>
      </w:r>
    </w:p>
    <w:p w:rsidR="007059A1" w:rsidRPr="007059A1" w:rsidRDefault="007059A1" w:rsidP="007059A1">
      <w:r w:rsidRPr="007059A1">
        <w:t xml:space="preserve">Результаты рассмотрения обращений, поступивших в администрацию </w:t>
      </w:r>
      <w:proofErr w:type="spellStart"/>
      <w:r w:rsidRPr="007059A1">
        <w:t>Рамонского</w:t>
      </w:r>
      <w:proofErr w:type="spellEnd"/>
      <w:r w:rsidRPr="007059A1">
        <w:t xml:space="preserve"> муниципального района Воронежской области:</w:t>
      </w:r>
    </w:p>
    <w:tbl>
      <w:tblPr>
        <w:tblW w:w="946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418"/>
        <w:gridCol w:w="1559"/>
      </w:tblGrid>
      <w:tr w:rsidR="007059A1" w:rsidRPr="007059A1" w:rsidTr="007059A1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 квартал 2017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 квартал</w:t>
            </w:r>
          </w:p>
          <w:p w:rsidR="007059A1" w:rsidRPr="007059A1" w:rsidRDefault="007059A1" w:rsidP="007059A1">
            <w:r w:rsidRPr="007059A1">
              <w:t>2016 года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рассмотрено по существу в администрации: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96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поддержано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13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не поддержано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13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разъяснено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25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дан ответ о рассмотрении в отдельном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направлено на рассмотрение по компетенции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12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оставлено без ответа </w:t>
            </w:r>
            <w:r w:rsidRPr="007059A1">
              <w:rPr>
                <w:rStyle w:val="a8"/>
                <w:rFonts w:ascii="Arial" w:hAnsi="Arial" w:cs="Arial"/>
                <w:sz w:val="20"/>
                <w:szCs w:val="20"/>
              </w:rPr>
              <w:t>(нет сведений о ФИО, адресе)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рассмотрено в установленные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96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рассмотрено с нарушением сроков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срок продлён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рассмотрено с выездом на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9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рассмотрено с участием автора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2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количество повторных обращений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5</w:t>
            </w:r>
          </w:p>
        </w:tc>
      </w:tr>
      <w:tr w:rsidR="007059A1" w:rsidRPr="007059A1" w:rsidTr="007059A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- количество жалоб на действия (бездействия) должностных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</w:t>
            </w:r>
          </w:p>
        </w:tc>
      </w:tr>
    </w:tbl>
    <w:p w:rsidR="007059A1" w:rsidRPr="007059A1" w:rsidRDefault="007059A1" w:rsidP="007059A1">
      <w:r w:rsidRPr="007059A1">
        <w:rPr>
          <w:spacing w:val="5"/>
        </w:rPr>
        <w:t>        </w:t>
      </w:r>
    </w:p>
    <w:p w:rsidR="007059A1" w:rsidRPr="007059A1" w:rsidRDefault="007059A1" w:rsidP="007059A1">
      <w:r w:rsidRPr="007059A1">
        <w:t>Исходя из анализа количества и характера вопросов, содержащихся в обращениях граждан, поступивших на рассмотрение в администрацию муниципального района в 4 квартале 2017 года, определен перечень мер, направленных на устранение причин и условий, способствующих повышенной активности обращений:</w:t>
      </w:r>
    </w:p>
    <w:tbl>
      <w:tblPr>
        <w:tblW w:w="93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5104"/>
        <w:gridCol w:w="1699"/>
      </w:tblGrid>
      <w:tr w:rsidR="007059A1" w:rsidRPr="007059A1" w:rsidTr="007059A1">
        <w:trPr>
          <w:trHeight w:val="987"/>
        </w:trPr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2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Мероприятия, направленные на снижение активности населения</w:t>
            </w:r>
          </w:p>
        </w:tc>
        <w:tc>
          <w:tcPr>
            <w:tcW w:w="9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</w:tr>
      <w:tr w:rsidR="007059A1" w:rsidRPr="007059A1" w:rsidTr="007059A1">
        <w:tc>
          <w:tcPr>
            <w:tcW w:w="1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rPr>
                <w:rStyle w:val="a7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59A1" w:rsidRPr="007059A1" w:rsidTr="007059A1">
        <w:trPr>
          <w:trHeight w:val="1814"/>
        </w:trPr>
        <w:tc>
          <w:tcPr>
            <w:tcW w:w="1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0003.0011.0000.0000. Природные ресурсы и охрана окружающей природной среды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Комиссионное рассмотрение обращений граждан с выездом на место с целью выявления и пресечения нарушений в сфере природоохранного законодательства.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постоянно</w:t>
            </w:r>
          </w:p>
        </w:tc>
      </w:tr>
      <w:tr w:rsidR="007059A1" w:rsidRPr="007059A1" w:rsidTr="007059A1">
        <w:trPr>
          <w:trHeight w:val="1124"/>
        </w:trPr>
        <w:tc>
          <w:tcPr>
            <w:tcW w:w="1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0005.0000.0000.0000. Жилищно- коммунальная сфера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Осуществление ремонта сетей электро-, водоснабжения. Проведение работ по благоустройству территорий населенных пунктов, проведение обследований жилищного фонда с целью рассмотрения вопросов вступления в целевые программы по капитальному ремонту многоквартирных жилых домов.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постоянно</w:t>
            </w:r>
          </w:p>
        </w:tc>
      </w:tr>
      <w:tr w:rsidR="007059A1" w:rsidRPr="007059A1" w:rsidTr="007059A1">
        <w:trPr>
          <w:trHeight w:val="1814"/>
        </w:trPr>
        <w:tc>
          <w:tcPr>
            <w:tcW w:w="13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0003.0009.0099.0401.</w:t>
            </w:r>
          </w:p>
          <w:p w:rsidR="007059A1" w:rsidRPr="007059A1" w:rsidRDefault="007059A1" w:rsidP="007059A1">
            <w:r w:rsidRPr="007059A1">
              <w:t>Дорожное хозяйство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Направление заявок в департамент транспорта и автомобильных дорог Воронежской области на получение субсидии из средств дорожного фонда Воронежской области и направление сэкономленных денежных средств на ремонт автомобильных дорог местного значения.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9A1" w:rsidRPr="007059A1" w:rsidRDefault="007059A1" w:rsidP="007059A1">
            <w:r w:rsidRPr="007059A1">
              <w:t>постоянно</w:t>
            </w:r>
          </w:p>
        </w:tc>
      </w:tr>
    </w:tbl>
    <w:p w:rsidR="007059A1" w:rsidRPr="007059A1" w:rsidRDefault="007059A1" w:rsidP="00613552">
      <w:pPr>
        <w:jc w:val="center"/>
      </w:pPr>
      <w:bookmarkStart w:id="0" w:name="_GoBack"/>
      <w:r w:rsidRPr="007059A1">
        <w:rPr>
          <w:rStyle w:val="a7"/>
          <w:rFonts w:ascii="Arial" w:hAnsi="Arial" w:cs="Arial"/>
          <w:color w:val="13240A"/>
          <w:sz w:val="20"/>
          <w:szCs w:val="20"/>
        </w:rPr>
        <w:t>СВЕДЕНИЯ</w:t>
      </w:r>
    </w:p>
    <w:p w:rsidR="007059A1" w:rsidRPr="007059A1" w:rsidRDefault="007059A1" w:rsidP="00613552">
      <w:pPr>
        <w:jc w:val="center"/>
      </w:pPr>
      <w:r w:rsidRPr="007059A1">
        <w:rPr>
          <w:rStyle w:val="a7"/>
          <w:rFonts w:ascii="Arial" w:hAnsi="Arial" w:cs="Arial"/>
          <w:color w:val="13240A"/>
          <w:sz w:val="20"/>
          <w:szCs w:val="20"/>
        </w:rPr>
        <w:t>о рассмотрении обращений в IV квартале 2017 года</w:t>
      </w:r>
    </w:p>
    <w:p w:rsidR="007059A1" w:rsidRPr="007059A1" w:rsidRDefault="007059A1" w:rsidP="00613552">
      <w:pPr>
        <w:jc w:val="center"/>
      </w:pPr>
      <w:r w:rsidRPr="007059A1">
        <w:rPr>
          <w:rStyle w:val="a7"/>
          <w:rFonts w:ascii="Arial" w:hAnsi="Arial" w:cs="Arial"/>
          <w:color w:val="13240A"/>
          <w:sz w:val="20"/>
          <w:szCs w:val="20"/>
        </w:rPr>
        <w:t>на предмет наличия в них информации о фактах коррупции</w:t>
      </w:r>
    </w:p>
    <w:p w:rsidR="007059A1" w:rsidRPr="007059A1" w:rsidRDefault="007059A1" w:rsidP="00613552">
      <w:pPr>
        <w:jc w:val="center"/>
      </w:pPr>
      <w:r w:rsidRPr="007059A1">
        <w:rPr>
          <w:rStyle w:val="a7"/>
          <w:rFonts w:ascii="Arial" w:hAnsi="Arial" w:cs="Arial"/>
          <w:color w:val="13240A"/>
          <w:sz w:val="20"/>
          <w:szCs w:val="20"/>
        </w:rPr>
        <w:t>со стороны должностных лиц</w:t>
      </w:r>
    </w:p>
    <w:bookmarkEnd w:id="0"/>
    <w:p w:rsidR="007059A1" w:rsidRPr="007059A1" w:rsidRDefault="007059A1" w:rsidP="007059A1">
      <w:r w:rsidRPr="007059A1">
        <w:t>1.Поступило обращений, содержащих информацию о фактах коррупции, всего –0</w:t>
      </w:r>
    </w:p>
    <w:p w:rsidR="007059A1" w:rsidRPr="007059A1" w:rsidRDefault="007059A1" w:rsidP="007059A1">
      <w:r w:rsidRPr="007059A1">
        <w:t>Из них:</w:t>
      </w:r>
    </w:p>
    <w:p w:rsidR="007059A1" w:rsidRPr="007059A1" w:rsidRDefault="007059A1" w:rsidP="007059A1">
      <w:pPr>
        <w:rPr>
          <w:color w:val="0C0E13"/>
        </w:rPr>
      </w:pPr>
      <w:r w:rsidRPr="007059A1">
        <w:rPr>
          <w:color w:val="0C0E13"/>
        </w:rPr>
        <w:t>рассмотрено –0</w:t>
      </w:r>
    </w:p>
    <w:p w:rsidR="007059A1" w:rsidRPr="007059A1" w:rsidRDefault="007059A1" w:rsidP="007059A1">
      <w:pPr>
        <w:rPr>
          <w:color w:val="0C0E13"/>
        </w:rPr>
      </w:pPr>
      <w:proofErr w:type="spellStart"/>
      <w:r w:rsidRPr="007059A1">
        <w:rPr>
          <w:color w:val="0C0E13"/>
        </w:rPr>
        <w:t>переадресо</w:t>
      </w:r>
      <w:proofErr w:type="spellEnd"/>
      <w:r w:rsidRPr="007059A1">
        <w:rPr>
          <w:color w:val="0C0E13"/>
        </w:rPr>
        <w:t> </w:t>
      </w:r>
      <w:proofErr w:type="spellStart"/>
      <w:r w:rsidRPr="007059A1">
        <w:rPr>
          <w:color w:val="0C0E13"/>
        </w:rPr>
        <w:t>вано</w:t>
      </w:r>
      <w:proofErr w:type="spellEnd"/>
      <w:r w:rsidRPr="007059A1">
        <w:rPr>
          <w:color w:val="0C0E13"/>
        </w:rPr>
        <w:t xml:space="preserve"> по компетенции в другой орган государственной власти –0</w:t>
      </w:r>
    </w:p>
    <w:p w:rsidR="007059A1" w:rsidRPr="007059A1" w:rsidRDefault="007059A1" w:rsidP="007059A1">
      <w:pPr>
        <w:rPr>
          <w:color w:val="0C0E13"/>
        </w:rPr>
      </w:pPr>
      <w:r w:rsidRPr="007059A1">
        <w:rPr>
          <w:color w:val="0C0E13"/>
        </w:rPr>
        <w:t>факты подтвердились – 0</w:t>
      </w:r>
    </w:p>
    <w:p w:rsidR="007059A1" w:rsidRPr="007059A1" w:rsidRDefault="007059A1" w:rsidP="007059A1">
      <w:r w:rsidRPr="007059A1">
        <w:t>2.Приняты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7059A1" w:rsidRDefault="007059A1" w:rsidP="007059A1">
      <w:r w:rsidRPr="007059A1">
        <w:br w:type="textWrapping" w:clear="all"/>
      </w:r>
    </w:p>
    <w:p w:rsidR="007059A1" w:rsidRDefault="007059A1" w:rsidP="007059A1"/>
    <w:p w:rsidR="007059A1" w:rsidRDefault="007059A1" w:rsidP="007059A1"/>
    <w:p w:rsidR="007059A1" w:rsidRDefault="007059A1" w:rsidP="007059A1"/>
    <w:p w:rsidR="006E1E95" w:rsidRPr="007059A1" w:rsidRDefault="006E1E95" w:rsidP="00613552"/>
    <w:sectPr w:rsidR="006E1E95" w:rsidRPr="007059A1" w:rsidSect="0061355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3D5A"/>
    <w:multiLevelType w:val="multilevel"/>
    <w:tmpl w:val="C5F0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1B3664"/>
    <w:rsid w:val="00262857"/>
    <w:rsid w:val="0030217C"/>
    <w:rsid w:val="0033226F"/>
    <w:rsid w:val="00613552"/>
    <w:rsid w:val="00670596"/>
    <w:rsid w:val="00676592"/>
    <w:rsid w:val="006B382E"/>
    <w:rsid w:val="006E1E95"/>
    <w:rsid w:val="007059A1"/>
    <w:rsid w:val="0075094F"/>
    <w:rsid w:val="00953D3F"/>
    <w:rsid w:val="009C7D2F"/>
    <w:rsid w:val="00B66058"/>
    <w:rsid w:val="00BE1F97"/>
    <w:rsid w:val="00C541BD"/>
    <w:rsid w:val="00CD144E"/>
    <w:rsid w:val="00CD3595"/>
    <w:rsid w:val="00D02032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59A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059A1"/>
    <w:rPr>
      <w:b/>
      <w:bCs/>
    </w:rPr>
  </w:style>
  <w:style w:type="paragraph" w:customStyle="1" w:styleId="consplusnormal">
    <w:name w:val="consplusnormal"/>
    <w:basedOn w:val="a"/>
    <w:rsid w:val="007059A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0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2020-04-06T07:11:00Z</dcterms:created>
  <dcterms:modified xsi:type="dcterms:W3CDTF">2020-04-06T07:11:00Z</dcterms:modified>
</cp:coreProperties>
</file>